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BB" w:rsidRDefault="007A27BB" w:rsidP="00D56167">
      <w:pPr>
        <w:pStyle w:val="Titel"/>
        <w:pBdr>
          <w:bottom w:val="single" w:sz="8" w:space="4" w:color="4F81BD"/>
        </w:pBdr>
        <w:spacing w:before="0" w:after="300" w:line="240" w:lineRule="auto"/>
        <w:contextualSpacing/>
        <w:outlineLvl w:val="9"/>
        <w:rPr>
          <w:b w:val="0"/>
          <w:bCs w:val="0"/>
          <w:spacing w:val="5"/>
          <w:sz w:val="52"/>
          <w:szCs w:val="52"/>
          <w:lang w:val="en-US" w:eastAsia="zh-CN"/>
        </w:rPr>
      </w:pPr>
      <w:bookmarkStart w:id="0" w:name="_Toc333498800"/>
    </w:p>
    <w:p w:rsidR="00374A4C" w:rsidRDefault="00374A4C" w:rsidP="00374A4C">
      <w:pPr>
        <w:rPr>
          <w:lang w:val="en-US" w:eastAsia="zh-CN"/>
        </w:rPr>
      </w:pPr>
    </w:p>
    <w:p w:rsidR="00B406C3" w:rsidRDefault="00374A4C" w:rsidP="00D56167">
      <w:pPr>
        <w:pStyle w:val="Titel"/>
        <w:pBdr>
          <w:bottom w:val="single" w:sz="8" w:space="4" w:color="4F81BD"/>
        </w:pBdr>
        <w:spacing w:before="0" w:after="300" w:line="240" w:lineRule="auto"/>
        <w:contextualSpacing/>
        <w:outlineLvl w:val="9"/>
        <w:rPr>
          <w:b w:val="0"/>
          <w:bCs w:val="0"/>
          <w:color w:val="4F81BD" w:themeColor="accent1"/>
          <w:spacing w:val="5"/>
          <w:sz w:val="52"/>
          <w:szCs w:val="52"/>
          <w:lang w:val="en-US" w:eastAsia="zh-CN"/>
        </w:rPr>
      </w:pPr>
      <w:bookmarkStart w:id="1" w:name="_Toc333844776"/>
      <w:r w:rsidRPr="00684319">
        <w:rPr>
          <w:b w:val="0"/>
          <w:bCs w:val="0"/>
          <w:color w:val="4F81BD" w:themeColor="accent1"/>
          <w:spacing w:val="5"/>
          <w:sz w:val="52"/>
          <w:szCs w:val="52"/>
          <w:lang w:val="en-US" w:eastAsia="zh-CN"/>
        </w:rPr>
        <w:t xml:space="preserve">ETTF </w:t>
      </w:r>
      <w:r w:rsidR="00154145">
        <w:rPr>
          <w:b w:val="0"/>
          <w:bCs w:val="0"/>
          <w:color w:val="4F81BD" w:themeColor="accent1"/>
          <w:spacing w:val="5"/>
          <w:sz w:val="52"/>
          <w:szCs w:val="52"/>
          <w:lang w:val="en-US" w:eastAsia="zh-CN"/>
        </w:rPr>
        <w:t>System</w:t>
      </w:r>
      <w:r w:rsidR="00154145" w:rsidRPr="00684319">
        <w:rPr>
          <w:b w:val="0"/>
          <w:bCs w:val="0"/>
          <w:color w:val="4F81BD" w:themeColor="accent1"/>
          <w:spacing w:val="5"/>
          <w:sz w:val="52"/>
          <w:szCs w:val="52"/>
          <w:lang w:val="en-US" w:eastAsia="zh-CN"/>
        </w:rPr>
        <w:t xml:space="preserve"> </w:t>
      </w:r>
      <w:r w:rsidR="00B406C3" w:rsidRPr="00684319">
        <w:rPr>
          <w:b w:val="0"/>
          <w:bCs w:val="0"/>
          <w:color w:val="4F81BD" w:themeColor="accent1"/>
          <w:spacing w:val="5"/>
          <w:sz w:val="52"/>
          <w:szCs w:val="52"/>
          <w:lang w:val="en-US" w:eastAsia="zh-CN"/>
        </w:rPr>
        <w:t xml:space="preserve">for </w:t>
      </w:r>
      <w:r w:rsidRPr="00684319">
        <w:rPr>
          <w:b w:val="0"/>
          <w:bCs w:val="0"/>
          <w:color w:val="4F81BD" w:themeColor="accent1"/>
          <w:spacing w:val="5"/>
          <w:sz w:val="52"/>
          <w:szCs w:val="52"/>
          <w:lang w:val="en-US" w:eastAsia="zh-CN"/>
        </w:rPr>
        <w:t>Due Diligence</w:t>
      </w:r>
      <w:r w:rsidR="00B406C3" w:rsidRPr="00684319">
        <w:rPr>
          <w:b w:val="0"/>
          <w:bCs w:val="0"/>
          <w:color w:val="4F81BD" w:themeColor="accent1"/>
          <w:spacing w:val="5"/>
          <w:sz w:val="52"/>
          <w:szCs w:val="52"/>
          <w:lang w:val="en-US" w:eastAsia="zh-CN"/>
        </w:rPr>
        <w:t xml:space="preserve"> </w:t>
      </w:r>
      <w:bookmarkEnd w:id="0"/>
      <w:bookmarkEnd w:id="1"/>
    </w:p>
    <w:p w:rsidR="00684319" w:rsidRPr="00684319" w:rsidRDefault="00684319" w:rsidP="00684319">
      <w:pPr>
        <w:rPr>
          <w:lang w:val="en-US" w:eastAsia="zh-CN"/>
        </w:rPr>
      </w:pPr>
    </w:p>
    <w:p w:rsidR="00D56167" w:rsidRDefault="00D56167" w:rsidP="00B406C3">
      <w:pPr>
        <w:pStyle w:val="Overskrift1"/>
      </w:pPr>
    </w:p>
    <w:p w:rsidR="00D56167" w:rsidRDefault="00771CF5" w:rsidP="008206E2">
      <w:pPr>
        <w:pStyle w:val="Overskrift1"/>
        <w:jc w:val="center"/>
      </w:pPr>
      <w:r>
        <w:br w:type="page"/>
      </w:r>
    </w:p>
    <w:p w:rsidR="00906DCC" w:rsidRPr="00316489" w:rsidRDefault="00771CF5" w:rsidP="00316489">
      <w:pPr>
        <w:rPr>
          <w:b/>
          <w:color w:val="365F91" w:themeColor="accent1" w:themeShade="BF"/>
          <w:sz w:val="28"/>
          <w:szCs w:val="28"/>
        </w:rPr>
      </w:pPr>
      <w:bookmarkStart w:id="2" w:name="OLE_LINK3"/>
      <w:bookmarkStart w:id="3" w:name="OLE_LINK4"/>
      <w:r w:rsidRPr="00316489">
        <w:rPr>
          <w:b/>
          <w:color w:val="365F91" w:themeColor="accent1" w:themeShade="BF"/>
          <w:sz w:val="28"/>
          <w:szCs w:val="28"/>
        </w:rPr>
        <w:lastRenderedPageBreak/>
        <w:t>Acronyms</w:t>
      </w:r>
    </w:p>
    <w:p w:rsidR="001C5F19" w:rsidRPr="00886FFE" w:rsidRDefault="001C5F19" w:rsidP="007A27BB">
      <w:pPr>
        <w:pStyle w:val="Listeafsnit"/>
        <w:spacing w:before="0" w:after="0" w:line="240" w:lineRule="auto"/>
        <w:ind w:left="0"/>
        <w:jc w:val="left"/>
        <w:rPr>
          <w:rFonts w:asciiTheme="minorHAnsi" w:eastAsia="Times New Roman" w:hAnsiTheme="minorHAnsi" w:cstheme="minorHAnsi"/>
          <w:color w:val="000000"/>
          <w:sz w:val="20"/>
          <w:szCs w:val="20"/>
        </w:rPr>
      </w:pPr>
      <w:r w:rsidRPr="00886FFE">
        <w:rPr>
          <w:rFonts w:asciiTheme="minorHAnsi" w:eastAsia="Times New Roman" w:hAnsiTheme="minorHAnsi" w:cstheme="minorHAnsi"/>
          <w:color w:val="000000"/>
          <w:sz w:val="20"/>
          <w:szCs w:val="20"/>
        </w:rPr>
        <w:t>CERT/VER:</w:t>
      </w:r>
      <w:r w:rsidRPr="00886FFE">
        <w:rPr>
          <w:rFonts w:asciiTheme="minorHAnsi" w:eastAsia="Times New Roman" w:hAnsiTheme="minorHAnsi" w:cstheme="minorHAnsi"/>
          <w:color w:val="000000"/>
          <w:sz w:val="20"/>
          <w:szCs w:val="20"/>
        </w:rPr>
        <w:tab/>
        <w:t xml:space="preserve">Requesting certified/verified material </w:t>
      </w:r>
    </w:p>
    <w:p w:rsidR="001C5F19" w:rsidRPr="00886FFE" w:rsidRDefault="001C5F19" w:rsidP="00B33C2A">
      <w:pPr>
        <w:spacing w:before="0" w:after="0" w:line="240" w:lineRule="auto"/>
        <w:rPr>
          <w:rFonts w:asciiTheme="minorHAnsi" w:hAnsiTheme="minorHAnsi" w:cstheme="minorHAnsi"/>
          <w:sz w:val="20"/>
          <w:szCs w:val="20"/>
          <w:lang w:val="en-US" w:eastAsia="ja-JP"/>
        </w:rPr>
      </w:pPr>
      <w:r w:rsidRPr="00886FFE">
        <w:rPr>
          <w:rFonts w:asciiTheme="minorHAnsi" w:hAnsiTheme="minorHAnsi" w:cstheme="minorHAnsi"/>
          <w:sz w:val="20"/>
          <w:szCs w:val="20"/>
          <w:lang w:val="en-US" w:eastAsia="ja-JP"/>
        </w:rPr>
        <w:t>DD:</w:t>
      </w:r>
      <w:r w:rsidRPr="00886FFE">
        <w:rPr>
          <w:rFonts w:asciiTheme="minorHAnsi" w:hAnsiTheme="minorHAnsi" w:cstheme="minorHAnsi"/>
          <w:sz w:val="20"/>
          <w:szCs w:val="20"/>
          <w:lang w:val="en-US" w:eastAsia="ja-JP"/>
        </w:rPr>
        <w:tab/>
      </w:r>
      <w:r w:rsidRPr="00886FFE">
        <w:rPr>
          <w:rFonts w:asciiTheme="minorHAnsi" w:hAnsiTheme="minorHAnsi" w:cstheme="minorHAnsi"/>
          <w:sz w:val="20"/>
          <w:szCs w:val="20"/>
          <w:lang w:val="en-US" w:eastAsia="ja-JP"/>
        </w:rPr>
        <w:tab/>
        <w:t>Due Diligence</w:t>
      </w:r>
    </w:p>
    <w:p w:rsidR="001C5F19" w:rsidRPr="00886FFE" w:rsidRDefault="001C5F19" w:rsidP="00B33C2A">
      <w:pPr>
        <w:spacing w:before="0" w:after="0" w:line="240" w:lineRule="auto"/>
        <w:rPr>
          <w:rFonts w:asciiTheme="minorHAnsi" w:hAnsiTheme="minorHAnsi" w:cstheme="minorHAnsi"/>
          <w:sz w:val="20"/>
          <w:szCs w:val="20"/>
          <w:lang w:val="en-US" w:eastAsia="ja-JP"/>
        </w:rPr>
      </w:pPr>
      <w:r w:rsidRPr="00886FFE">
        <w:rPr>
          <w:rFonts w:asciiTheme="minorHAnsi" w:hAnsiTheme="minorHAnsi" w:cstheme="minorHAnsi"/>
          <w:sz w:val="20"/>
          <w:szCs w:val="20"/>
          <w:lang w:val="en-US" w:eastAsia="ja-JP"/>
        </w:rPr>
        <w:t xml:space="preserve">ETTF: </w:t>
      </w:r>
      <w:r w:rsidRPr="00886FFE">
        <w:rPr>
          <w:rFonts w:asciiTheme="minorHAnsi" w:hAnsiTheme="minorHAnsi" w:cstheme="minorHAnsi"/>
          <w:sz w:val="20"/>
          <w:szCs w:val="20"/>
          <w:lang w:val="en-US" w:eastAsia="ja-JP"/>
        </w:rPr>
        <w:tab/>
      </w:r>
      <w:r w:rsidRPr="00886FFE">
        <w:rPr>
          <w:rFonts w:asciiTheme="minorHAnsi" w:hAnsiTheme="minorHAnsi" w:cstheme="minorHAnsi"/>
          <w:sz w:val="20"/>
          <w:szCs w:val="20"/>
          <w:lang w:val="en-US" w:eastAsia="ja-JP"/>
        </w:rPr>
        <w:tab/>
        <w:t>European Timber Trade Federation</w:t>
      </w:r>
    </w:p>
    <w:p w:rsidR="001C5F19" w:rsidRPr="00886FFE" w:rsidRDefault="001C5F19" w:rsidP="00906DCC">
      <w:pPr>
        <w:pStyle w:val="Listeafsnit"/>
        <w:spacing w:before="0" w:after="0" w:line="240" w:lineRule="auto"/>
        <w:ind w:left="0"/>
        <w:jc w:val="left"/>
        <w:rPr>
          <w:rFonts w:asciiTheme="minorHAnsi" w:eastAsia="Times New Roman" w:hAnsiTheme="minorHAnsi" w:cstheme="minorHAnsi"/>
          <w:color w:val="000000"/>
          <w:sz w:val="20"/>
          <w:szCs w:val="20"/>
        </w:rPr>
      </w:pPr>
      <w:r w:rsidRPr="00886FFE">
        <w:rPr>
          <w:rFonts w:asciiTheme="minorHAnsi" w:eastAsia="Times New Roman" w:hAnsiTheme="minorHAnsi" w:cstheme="minorHAnsi"/>
          <w:color w:val="000000"/>
          <w:sz w:val="20"/>
          <w:szCs w:val="20"/>
        </w:rPr>
        <w:t>EUTR:</w:t>
      </w:r>
      <w:r w:rsidRPr="00886FFE">
        <w:rPr>
          <w:rFonts w:asciiTheme="minorHAnsi" w:eastAsia="Times New Roman" w:hAnsiTheme="minorHAnsi" w:cstheme="minorHAnsi"/>
          <w:color w:val="000000"/>
          <w:sz w:val="20"/>
          <w:szCs w:val="20"/>
        </w:rPr>
        <w:tab/>
      </w:r>
      <w:r w:rsidRPr="00886FFE">
        <w:rPr>
          <w:rFonts w:asciiTheme="minorHAnsi" w:eastAsia="Times New Roman" w:hAnsiTheme="minorHAnsi" w:cstheme="minorHAnsi"/>
          <w:color w:val="000000"/>
          <w:sz w:val="20"/>
          <w:szCs w:val="20"/>
        </w:rPr>
        <w:tab/>
        <w:t>EU Timber Regulation</w:t>
      </w:r>
    </w:p>
    <w:p w:rsidR="00090E72" w:rsidRPr="00886FFE" w:rsidRDefault="00090E72" w:rsidP="00906DCC">
      <w:pPr>
        <w:pStyle w:val="Listeafsnit"/>
        <w:spacing w:before="0" w:after="0" w:line="240" w:lineRule="auto"/>
        <w:ind w:left="0"/>
        <w:jc w:val="left"/>
        <w:rPr>
          <w:rFonts w:asciiTheme="minorHAnsi" w:eastAsia="Times New Roman" w:hAnsiTheme="minorHAnsi" w:cstheme="minorHAnsi"/>
          <w:color w:val="000000"/>
          <w:sz w:val="20"/>
          <w:szCs w:val="20"/>
        </w:rPr>
      </w:pPr>
      <w:r w:rsidRPr="00886FFE">
        <w:rPr>
          <w:rFonts w:asciiTheme="minorHAnsi" w:eastAsia="Times New Roman" w:hAnsiTheme="minorHAnsi" w:cstheme="minorHAnsi"/>
          <w:color w:val="000000"/>
          <w:sz w:val="20"/>
          <w:szCs w:val="20"/>
        </w:rPr>
        <w:t>FLEGT:</w:t>
      </w:r>
      <w:r w:rsidRPr="00886FFE">
        <w:rPr>
          <w:rFonts w:asciiTheme="minorHAnsi" w:eastAsia="Times New Roman" w:hAnsiTheme="minorHAnsi" w:cstheme="minorHAnsi"/>
          <w:color w:val="000000"/>
          <w:sz w:val="20"/>
          <w:szCs w:val="20"/>
        </w:rPr>
        <w:tab/>
      </w:r>
      <w:r w:rsidR="009A59C3">
        <w:rPr>
          <w:rFonts w:asciiTheme="minorHAnsi" w:eastAsia="Times New Roman" w:hAnsiTheme="minorHAnsi" w:cstheme="minorHAnsi"/>
          <w:color w:val="000000"/>
          <w:sz w:val="20"/>
          <w:szCs w:val="20"/>
        </w:rPr>
        <w:tab/>
      </w:r>
      <w:r w:rsidRPr="00886FFE">
        <w:rPr>
          <w:rFonts w:asciiTheme="minorHAnsi" w:eastAsia="Times New Roman" w:hAnsiTheme="minorHAnsi" w:cstheme="minorHAnsi"/>
          <w:color w:val="000000"/>
          <w:sz w:val="20"/>
          <w:szCs w:val="20"/>
        </w:rPr>
        <w:t>Forest Law, Enforcement, Governance and Trade program</w:t>
      </w:r>
    </w:p>
    <w:p w:rsidR="001C5F19" w:rsidRPr="00886FFE" w:rsidRDefault="001C5F19" w:rsidP="00906DCC">
      <w:pPr>
        <w:pStyle w:val="Listeafsnit"/>
        <w:spacing w:before="0" w:after="0" w:line="240" w:lineRule="auto"/>
        <w:ind w:left="0"/>
        <w:jc w:val="left"/>
        <w:rPr>
          <w:rFonts w:asciiTheme="minorHAnsi" w:eastAsia="Times New Roman" w:hAnsiTheme="minorHAnsi" w:cstheme="minorHAnsi"/>
          <w:color w:val="000000"/>
          <w:sz w:val="20"/>
          <w:szCs w:val="20"/>
        </w:rPr>
      </w:pPr>
      <w:r w:rsidRPr="00886FFE">
        <w:rPr>
          <w:rFonts w:asciiTheme="minorHAnsi" w:eastAsia="Times New Roman" w:hAnsiTheme="minorHAnsi" w:cstheme="minorHAnsi"/>
          <w:color w:val="000000"/>
          <w:sz w:val="20"/>
          <w:szCs w:val="20"/>
        </w:rPr>
        <w:t>FMU:</w:t>
      </w:r>
      <w:r w:rsidRPr="00886FFE">
        <w:rPr>
          <w:rFonts w:asciiTheme="minorHAnsi" w:eastAsia="Times New Roman" w:hAnsiTheme="minorHAnsi" w:cstheme="minorHAnsi"/>
          <w:color w:val="000000"/>
          <w:sz w:val="20"/>
          <w:szCs w:val="20"/>
        </w:rPr>
        <w:tab/>
      </w:r>
      <w:r w:rsidRPr="00886FFE">
        <w:rPr>
          <w:rFonts w:asciiTheme="minorHAnsi" w:eastAsia="Times New Roman" w:hAnsiTheme="minorHAnsi" w:cstheme="minorHAnsi"/>
          <w:color w:val="000000"/>
          <w:sz w:val="20"/>
          <w:szCs w:val="20"/>
        </w:rPr>
        <w:tab/>
        <w:t>Forest Management Unit</w:t>
      </w:r>
    </w:p>
    <w:p w:rsidR="001C5F19" w:rsidRPr="00886FFE" w:rsidRDefault="001C5F19" w:rsidP="007A27BB">
      <w:pPr>
        <w:pStyle w:val="Listeafsnit"/>
        <w:spacing w:before="0" w:after="0" w:line="240" w:lineRule="auto"/>
        <w:ind w:left="0"/>
        <w:jc w:val="left"/>
        <w:rPr>
          <w:rFonts w:asciiTheme="minorHAnsi" w:eastAsia="Times New Roman" w:hAnsiTheme="minorHAnsi" w:cstheme="minorHAnsi"/>
          <w:color w:val="000000"/>
          <w:sz w:val="20"/>
          <w:szCs w:val="20"/>
        </w:rPr>
      </w:pPr>
      <w:r w:rsidRPr="00886FFE">
        <w:rPr>
          <w:rFonts w:asciiTheme="minorHAnsi" w:eastAsia="Times New Roman" w:hAnsiTheme="minorHAnsi" w:cstheme="minorHAnsi"/>
          <w:color w:val="000000"/>
          <w:sz w:val="20"/>
          <w:szCs w:val="20"/>
        </w:rPr>
        <w:t>FMUA:</w:t>
      </w:r>
      <w:r w:rsidRPr="00886FFE">
        <w:rPr>
          <w:rFonts w:asciiTheme="minorHAnsi" w:eastAsia="Times New Roman" w:hAnsiTheme="minorHAnsi" w:cstheme="minorHAnsi"/>
          <w:color w:val="000000"/>
          <w:sz w:val="20"/>
          <w:szCs w:val="20"/>
        </w:rPr>
        <w:tab/>
      </w:r>
      <w:r w:rsidRPr="00886FFE">
        <w:rPr>
          <w:rFonts w:asciiTheme="minorHAnsi" w:eastAsia="Times New Roman" w:hAnsiTheme="minorHAnsi" w:cstheme="minorHAnsi"/>
          <w:color w:val="000000"/>
          <w:sz w:val="20"/>
          <w:szCs w:val="20"/>
        </w:rPr>
        <w:tab/>
        <w:t xml:space="preserve">FMU audit </w:t>
      </w:r>
    </w:p>
    <w:p w:rsidR="001C5F19" w:rsidRPr="00886FFE" w:rsidRDefault="001C5F19" w:rsidP="00906DCC">
      <w:pPr>
        <w:pStyle w:val="Listeafsnit"/>
        <w:spacing w:before="0" w:after="0" w:line="240" w:lineRule="auto"/>
        <w:ind w:left="0"/>
        <w:jc w:val="left"/>
        <w:rPr>
          <w:rFonts w:asciiTheme="minorHAnsi" w:eastAsia="Times New Roman" w:hAnsiTheme="minorHAnsi" w:cstheme="minorHAnsi"/>
          <w:color w:val="000000"/>
          <w:sz w:val="20"/>
          <w:szCs w:val="20"/>
        </w:rPr>
      </w:pPr>
      <w:r w:rsidRPr="00886FFE">
        <w:rPr>
          <w:rFonts w:asciiTheme="minorHAnsi" w:eastAsia="Times New Roman" w:hAnsiTheme="minorHAnsi" w:cstheme="minorHAnsi"/>
          <w:color w:val="000000"/>
          <w:sz w:val="20"/>
          <w:szCs w:val="20"/>
        </w:rPr>
        <w:t>FMUDOC:</w:t>
      </w:r>
      <w:r w:rsidRPr="00886FFE">
        <w:rPr>
          <w:rFonts w:asciiTheme="minorHAnsi" w:eastAsia="Times New Roman" w:hAnsiTheme="minorHAnsi" w:cstheme="minorHAnsi"/>
          <w:color w:val="000000"/>
          <w:sz w:val="20"/>
          <w:szCs w:val="20"/>
        </w:rPr>
        <w:tab/>
        <w:t xml:space="preserve">Additional </w:t>
      </w:r>
      <w:r w:rsidR="00517510" w:rsidRPr="00517510">
        <w:rPr>
          <w:rFonts w:asciiTheme="minorHAnsi" w:eastAsia="Times New Roman" w:hAnsiTheme="minorHAnsi" w:cstheme="minorHAnsi"/>
          <w:color w:val="000000"/>
          <w:sz w:val="20"/>
          <w:szCs w:val="20"/>
        </w:rPr>
        <w:t xml:space="preserve">documentation for evidence of </w:t>
      </w:r>
      <w:r w:rsidRPr="00886FFE">
        <w:rPr>
          <w:rFonts w:asciiTheme="minorHAnsi" w:eastAsia="Times New Roman" w:hAnsiTheme="minorHAnsi" w:cstheme="minorHAnsi"/>
          <w:color w:val="000000"/>
          <w:sz w:val="20"/>
          <w:szCs w:val="20"/>
        </w:rPr>
        <w:t>legal activities in the FMU</w:t>
      </w:r>
    </w:p>
    <w:p w:rsidR="001C5F19" w:rsidRPr="00886FFE" w:rsidRDefault="001C5F19" w:rsidP="00906DCC">
      <w:pPr>
        <w:pStyle w:val="Listeafsnit"/>
        <w:spacing w:before="0" w:after="0" w:line="240" w:lineRule="auto"/>
        <w:ind w:left="0"/>
        <w:jc w:val="left"/>
        <w:rPr>
          <w:rFonts w:asciiTheme="minorHAnsi" w:eastAsia="Times New Roman" w:hAnsiTheme="minorHAnsi" w:cstheme="minorHAnsi"/>
          <w:color w:val="000000"/>
          <w:sz w:val="20"/>
          <w:szCs w:val="20"/>
        </w:rPr>
      </w:pPr>
      <w:r w:rsidRPr="00886FFE">
        <w:rPr>
          <w:rFonts w:asciiTheme="minorHAnsi" w:eastAsia="Times New Roman" w:hAnsiTheme="minorHAnsi" w:cstheme="minorHAnsi"/>
          <w:color w:val="000000"/>
          <w:sz w:val="20"/>
          <w:szCs w:val="20"/>
        </w:rPr>
        <w:t>RPP:</w:t>
      </w:r>
      <w:r w:rsidRPr="00886FFE">
        <w:rPr>
          <w:rFonts w:asciiTheme="minorHAnsi" w:eastAsia="Times New Roman" w:hAnsiTheme="minorHAnsi" w:cstheme="minorHAnsi"/>
          <w:color w:val="000000"/>
          <w:sz w:val="20"/>
          <w:szCs w:val="20"/>
        </w:rPr>
        <w:tab/>
      </w:r>
      <w:r w:rsidRPr="00886FFE">
        <w:rPr>
          <w:rFonts w:asciiTheme="minorHAnsi" w:eastAsia="Times New Roman" w:hAnsiTheme="minorHAnsi" w:cstheme="minorHAnsi"/>
          <w:color w:val="000000"/>
          <w:sz w:val="20"/>
          <w:szCs w:val="20"/>
        </w:rPr>
        <w:tab/>
        <w:t>Responsible Purchasing Policy</w:t>
      </w:r>
    </w:p>
    <w:p w:rsidR="001C5F19" w:rsidRPr="00886FFE" w:rsidRDefault="001C5F19" w:rsidP="00906DCC">
      <w:pPr>
        <w:pStyle w:val="Listeafsnit"/>
        <w:spacing w:before="0" w:after="0" w:line="240" w:lineRule="auto"/>
        <w:ind w:left="0"/>
        <w:jc w:val="left"/>
        <w:rPr>
          <w:rFonts w:asciiTheme="minorHAnsi" w:eastAsia="Times New Roman" w:hAnsiTheme="minorHAnsi" w:cstheme="minorHAnsi"/>
          <w:color w:val="000000"/>
          <w:sz w:val="20"/>
          <w:szCs w:val="20"/>
        </w:rPr>
      </w:pPr>
      <w:r w:rsidRPr="00886FFE">
        <w:rPr>
          <w:rFonts w:asciiTheme="minorHAnsi" w:eastAsia="Times New Roman" w:hAnsiTheme="minorHAnsi" w:cstheme="minorHAnsi"/>
          <w:color w:val="000000"/>
          <w:sz w:val="20"/>
          <w:szCs w:val="20"/>
        </w:rPr>
        <w:t xml:space="preserve">SCA: </w:t>
      </w:r>
      <w:r w:rsidRPr="00886FFE">
        <w:rPr>
          <w:rFonts w:asciiTheme="minorHAnsi" w:eastAsia="Times New Roman" w:hAnsiTheme="minorHAnsi" w:cstheme="minorHAnsi"/>
          <w:color w:val="000000"/>
          <w:sz w:val="20"/>
          <w:szCs w:val="20"/>
        </w:rPr>
        <w:tab/>
      </w:r>
      <w:r w:rsidRPr="00886FFE">
        <w:rPr>
          <w:rFonts w:asciiTheme="minorHAnsi" w:eastAsia="Times New Roman" w:hAnsiTheme="minorHAnsi" w:cstheme="minorHAnsi"/>
          <w:color w:val="000000"/>
          <w:sz w:val="20"/>
          <w:szCs w:val="20"/>
        </w:rPr>
        <w:tab/>
        <w:t>Supply Chain audit onsite (focusing on the chain of custody)</w:t>
      </w:r>
    </w:p>
    <w:p w:rsidR="001C5F19" w:rsidRPr="00886FFE" w:rsidRDefault="001C5F19" w:rsidP="00906DCC">
      <w:pPr>
        <w:pStyle w:val="Listeafsnit"/>
        <w:spacing w:before="0" w:after="0" w:line="240" w:lineRule="auto"/>
        <w:ind w:left="0"/>
        <w:jc w:val="left"/>
        <w:rPr>
          <w:rFonts w:asciiTheme="minorHAnsi" w:eastAsia="Times New Roman" w:hAnsiTheme="minorHAnsi" w:cstheme="minorHAnsi"/>
          <w:color w:val="000000"/>
          <w:sz w:val="20"/>
          <w:szCs w:val="20"/>
        </w:rPr>
      </w:pPr>
      <w:r w:rsidRPr="00886FFE">
        <w:rPr>
          <w:rFonts w:asciiTheme="minorHAnsi" w:eastAsia="Times New Roman" w:hAnsiTheme="minorHAnsi" w:cstheme="minorHAnsi"/>
          <w:color w:val="000000"/>
          <w:sz w:val="20"/>
          <w:szCs w:val="20"/>
        </w:rPr>
        <w:t xml:space="preserve">SCM: </w:t>
      </w:r>
      <w:r w:rsidRPr="00886FFE">
        <w:rPr>
          <w:rFonts w:asciiTheme="minorHAnsi" w:eastAsia="Times New Roman" w:hAnsiTheme="minorHAnsi" w:cstheme="minorHAnsi"/>
          <w:color w:val="000000"/>
          <w:sz w:val="20"/>
          <w:szCs w:val="20"/>
        </w:rPr>
        <w:tab/>
      </w:r>
      <w:r w:rsidRPr="00886FFE">
        <w:rPr>
          <w:rFonts w:asciiTheme="minorHAnsi" w:eastAsia="Times New Roman" w:hAnsiTheme="minorHAnsi" w:cstheme="minorHAnsi"/>
          <w:color w:val="000000"/>
          <w:sz w:val="20"/>
          <w:szCs w:val="20"/>
        </w:rPr>
        <w:tab/>
        <w:t>Supply chain mapping, desk based (requesting information)</w:t>
      </w:r>
    </w:p>
    <w:p w:rsidR="001C5F19" w:rsidRPr="00886FFE" w:rsidRDefault="001C5F19" w:rsidP="007A27BB">
      <w:pPr>
        <w:pStyle w:val="Listeafsnit"/>
        <w:spacing w:before="0" w:after="0" w:line="240" w:lineRule="auto"/>
        <w:ind w:left="0"/>
        <w:jc w:val="left"/>
        <w:rPr>
          <w:rFonts w:asciiTheme="minorHAnsi" w:eastAsia="Times New Roman" w:hAnsiTheme="minorHAnsi" w:cstheme="minorHAnsi"/>
          <w:color w:val="000000"/>
          <w:sz w:val="20"/>
          <w:szCs w:val="20"/>
        </w:rPr>
      </w:pPr>
      <w:r w:rsidRPr="00886FFE">
        <w:rPr>
          <w:rFonts w:asciiTheme="minorHAnsi" w:eastAsia="Times New Roman" w:hAnsiTheme="minorHAnsi" w:cstheme="minorHAnsi"/>
          <w:color w:val="000000"/>
          <w:sz w:val="20"/>
          <w:szCs w:val="20"/>
        </w:rPr>
        <w:t>SREP:</w:t>
      </w:r>
      <w:r w:rsidRPr="00886FFE">
        <w:rPr>
          <w:rFonts w:asciiTheme="minorHAnsi" w:eastAsia="Times New Roman" w:hAnsiTheme="minorHAnsi" w:cstheme="minorHAnsi"/>
          <w:color w:val="000000"/>
          <w:sz w:val="20"/>
          <w:szCs w:val="20"/>
        </w:rPr>
        <w:tab/>
      </w:r>
      <w:r w:rsidRPr="00886FFE">
        <w:rPr>
          <w:rFonts w:asciiTheme="minorHAnsi" w:eastAsia="Times New Roman" w:hAnsiTheme="minorHAnsi" w:cstheme="minorHAnsi"/>
          <w:color w:val="000000"/>
          <w:sz w:val="20"/>
          <w:szCs w:val="20"/>
        </w:rPr>
        <w:tab/>
        <w:t xml:space="preserve">Supplier replacement </w:t>
      </w:r>
    </w:p>
    <w:p w:rsidR="001C5F19" w:rsidRPr="00886FFE" w:rsidRDefault="001C5F19" w:rsidP="00B33C2A">
      <w:pPr>
        <w:spacing w:before="0" w:after="0" w:line="240" w:lineRule="auto"/>
        <w:rPr>
          <w:rFonts w:asciiTheme="minorHAnsi" w:hAnsiTheme="minorHAnsi" w:cstheme="minorHAnsi"/>
          <w:sz w:val="20"/>
          <w:szCs w:val="20"/>
          <w:lang w:val="en-US" w:eastAsia="ja-JP"/>
        </w:rPr>
      </w:pPr>
      <w:r w:rsidRPr="00886FFE">
        <w:rPr>
          <w:rFonts w:asciiTheme="minorHAnsi" w:hAnsiTheme="minorHAnsi" w:cstheme="minorHAnsi"/>
          <w:sz w:val="20"/>
          <w:szCs w:val="20"/>
          <w:lang w:val="en-US" w:eastAsia="ja-JP"/>
        </w:rPr>
        <w:t xml:space="preserve">TTF: </w:t>
      </w:r>
      <w:r w:rsidRPr="00886FFE">
        <w:rPr>
          <w:rFonts w:asciiTheme="minorHAnsi" w:hAnsiTheme="minorHAnsi" w:cstheme="minorHAnsi"/>
          <w:sz w:val="20"/>
          <w:szCs w:val="20"/>
          <w:lang w:val="en-US" w:eastAsia="ja-JP"/>
        </w:rPr>
        <w:tab/>
      </w:r>
      <w:r w:rsidRPr="00886FFE">
        <w:rPr>
          <w:rFonts w:asciiTheme="minorHAnsi" w:hAnsiTheme="minorHAnsi" w:cstheme="minorHAnsi"/>
          <w:sz w:val="20"/>
          <w:szCs w:val="20"/>
          <w:lang w:val="en-US" w:eastAsia="ja-JP"/>
        </w:rPr>
        <w:tab/>
        <w:t>Timber Trade Federation</w:t>
      </w:r>
    </w:p>
    <w:p w:rsidR="00D56167" w:rsidRPr="00316489" w:rsidRDefault="00D56167" w:rsidP="00316489">
      <w:pPr>
        <w:rPr>
          <w:b/>
          <w:color w:val="365F91" w:themeColor="accent1" w:themeShade="BF"/>
          <w:sz w:val="28"/>
          <w:szCs w:val="28"/>
        </w:rPr>
      </w:pPr>
      <w:r w:rsidRPr="00316489">
        <w:rPr>
          <w:b/>
          <w:color w:val="365F91" w:themeColor="accent1" w:themeShade="BF"/>
          <w:sz w:val="28"/>
          <w:szCs w:val="28"/>
        </w:rPr>
        <w:t>Contents</w:t>
      </w:r>
    </w:p>
    <w:p w:rsidR="00316489" w:rsidRDefault="00DF42BE" w:rsidP="00316489">
      <w:pPr>
        <w:pStyle w:val="Indholdsfortegnelse1"/>
        <w:tabs>
          <w:tab w:val="right" w:leader="dot" w:pos="9016"/>
        </w:tabs>
        <w:spacing w:before="0" w:after="0"/>
        <w:rPr>
          <w:rFonts w:asciiTheme="minorHAnsi" w:eastAsiaTheme="minorEastAsia" w:hAnsiTheme="minorHAnsi" w:cstheme="minorBidi"/>
          <w:noProof/>
          <w:lang w:val="en-US"/>
        </w:rPr>
      </w:pPr>
      <w:r w:rsidRPr="00DF42BE">
        <w:rPr>
          <w:sz w:val="20"/>
          <w:szCs w:val="20"/>
        </w:rPr>
        <w:fldChar w:fldCharType="begin"/>
      </w:r>
      <w:r w:rsidR="00247D8D" w:rsidRPr="00684319">
        <w:rPr>
          <w:sz w:val="20"/>
          <w:szCs w:val="20"/>
        </w:rPr>
        <w:instrText xml:space="preserve"> TOC \o "3-3" \h \z \t "Heading 1;1;Heading 2;2" </w:instrText>
      </w:r>
      <w:r w:rsidRPr="00DF42BE">
        <w:rPr>
          <w:sz w:val="20"/>
          <w:szCs w:val="20"/>
        </w:rPr>
        <w:fldChar w:fldCharType="separate"/>
      </w:r>
      <w:hyperlink w:anchor="_Toc334096124" w:history="1">
        <w:r w:rsidR="00316489" w:rsidRPr="007630EC">
          <w:rPr>
            <w:rStyle w:val="Hyperlink"/>
            <w:noProof/>
            <w:lang w:val="en-US" w:eastAsia="zh-CN"/>
          </w:rPr>
          <w:t>Introduction</w:t>
        </w:r>
        <w:r w:rsidR="00316489">
          <w:rPr>
            <w:noProof/>
            <w:webHidden/>
          </w:rPr>
          <w:tab/>
        </w:r>
        <w:r>
          <w:rPr>
            <w:noProof/>
            <w:webHidden/>
          </w:rPr>
          <w:fldChar w:fldCharType="begin"/>
        </w:r>
        <w:r w:rsidR="00316489">
          <w:rPr>
            <w:noProof/>
            <w:webHidden/>
          </w:rPr>
          <w:instrText xml:space="preserve"> PAGEREF _Toc334096124 \h </w:instrText>
        </w:r>
        <w:r>
          <w:rPr>
            <w:noProof/>
            <w:webHidden/>
          </w:rPr>
        </w:r>
        <w:r>
          <w:rPr>
            <w:noProof/>
            <w:webHidden/>
          </w:rPr>
          <w:fldChar w:fldCharType="separate"/>
        </w:r>
        <w:r w:rsidR="00A6448D">
          <w:rPr>
            <w:noProof/>
            <w:webHidden/>
          </w:rPr>
          <w:t>3</w:t>
        </w:r>
        <w:r>
          <w:rPr>
            <w:noProof/>
            <w:webHidden/>
          </w:rPr>
          <w:fldChar w:fldCharType="end"/>
        </w:r>
      </w:hyperlink>
    </w:p>
    <w:p w:rsidR="00316489" w:rsidRDefault="00DF42BE" w:rsidP="00316489">
      <w:pPr>
        <w:pStyle w:val="Indholdsfortegnelse1"/>
        <w:tabs>
          <w:tab w:val="right" w:leader="dot" w:pos="9016"/>
        </w:tabs>
        <w:spacing w:before="0" w:after="0"/>
        <w:rPr>
          <w:rFonts w:asciiTheme="minorHAnsi" w:eastAsiaTheme="minorEastAsia" w:hAnsiTheme="minorHAnsi" w:cstheme="minorBidi"/>
          <w:noProof/>
          <w:lang w:val="en-US"/>
        </w:rPr>
      </w:pPr>
      <w:hyperlink w:anchor="_Toc334096125" w:history="1">
        <w:r w:rsidR="00316489" w:rsidRPr="007630EC">
          <w:rPr>
            <w:rStyle w:val="Hyperlink"/>
            <w:noProof/>
            <w:lang w:val="en-US" w:eastAsia="zh-CN"/>
          </w:rPr>
          <w:t>Due Diligence Process</w:t>
        </w:r>
        <w:r w:rsidR="00316489">
          <w:rPr>
            <w:noProof/>
            <w:webHidden/>
          </w:rPr>
          <w:tab/>
        </w:r>
        <w:r>
          <w:rPr>
            <w:noProof/>
            <w:webHidden/>
          </w:rPr>
          <w:fldChar w:fldCharType="begin"/>
        </w:r>
        <w:r w:rsidR="00316489">
          <w:rPr>
            <w:noProof/>
            <w:webHidden/>
          </w:rPr>
          <w:instrText xml:space="preserve"> PAGEREF _Toc334096125 \h </w:instrText>
        </w:r>
        <w:r>
          <w:rPr>
            <w:noProof/>
            <w:webHidden/>
          </w:rPr>
        </w:r>
        <w:r>
          <w:rPr>
            <w:noProof/>
            <w:webHidden/>
          </w:rPr>
          <w:fldChar w:fldCharType="separate"/>
        </w:r>
        <w:r w:rsidR="00A6448D">
          <w:rPr>
            <w:noProof/>
            <w:webHidden/>
          </w:rPr>
          <w:t>3</w:t>
        </w:r>
        <w:r>
          <w:rPr>
            <w:noProof/>
            <w:webHidden/>
          </w:rPr>
          <w:fldChar w:fldCharType="end"/>
        </w:r>
      </w:hyperlink>
    </w:p>
    <w:p w:rsidR="00316489" w:rsidRDefault="00DF42BE" w:rsidP="00316489">
      <w:pPr>
        <w:pStyle w:val="Indholdsfortegnelse1"/>
        <w:tabs>
          <w:tab w:val="left" w:pos="1100"/>
          <w:tab w:val="right" w:leader="dot" w:pos="9016"/>
        </w:tabs>
        <w:spacing w:before="0" w:after="0"/>
        <w:rPr>
          <w:rFonts w:asciiTheme="minorHAnsi" w:eastAsiaTheme="minorEastAsia" w:hAnsiTheme="minorHAnsi" w:cstheme="minorBidi"/>
          <w:noProof/>
          <w:lang w:val="en-US"/>
        </w:rPr>
      </w:pPr>
      <w:hyperlink w:anchor="_Toc334096126" w:history="1">
        <w:r w:rsidR="00316489" w:rsidRPr="007630EC">
          <w:rPr>
            <w:rStyle w:val="Hyperlink"/>
            <w:noProof/>
          </w:rPr>
          <w:t xml:space="preserve">Step 1: </w:t>
        </w:r>
        <w:r w:rsidR="00316489">
          <w:rPr>
            <w:rFonts w:asciiTheme="minorHAnsi" w:eastAsiaTheme="minorEastAsia" w:hAnsiTheme="minorHAnsi" w:cstheme="minorBidi"/>
            <w:noProof/>
            <w:lang w:val="en-US"/>
          </w:rPr>
          <w:tab/>
        </w:r>
        <w:r w:rsidR="00316489" w:rsidRPr="007630EC">
          <w:rPr>
            <w:rStyle w:val="Hyperlink"/>
            <w:noProof/>
          </w:rPr>
          <w:t>Meeting general requirements</w:t>
        </w:r>
        <w:r w:rsidR="00316489">
          <w:rPr>
            <w:noProof/>
            <w:webHidden/>
          </w:rPr>
          <w:tab/>
        </w:r>
        <w:r>
          <w:rPr>
            <w:noProof/>
            <w:webHidden/>
          </w:rPr>
          <w:fldChar w:fldCharType="begin"/>
        </w:r>
        <w:r w:rsidR="00316489">
          <w:rPr>
            <w:noProof/>
            <w:webHidden/>
          </w:rPr>
          <w:instrText xml:space="preserve"> PAGEREF _Toc334096126 \h </w:instrText>
        </w:r>
        <w:r>
          <w:rPr>
            <w:noProof/>
            <w:webHidden/>
          </w:rPr>
        </w:r>
        <w:r>
          <w:rPr>
            <w:noProof/>
            <w:webHidden/>
          </w:rPr>
          <w:fldChar w:fldCharType="separate"/>
        </w:r>
        <w:r w:rsidR="00A6448D">
          <w:rPr>
            <w:noProof/>
            <w:webHidden/>
          </w:rPr>
          <w:t>4</w:t>
        </w:r>
        <w:r>
          <w:rPr>
            <w:noProof/>
            <w:webHidden/>
          </w:rPr>
          <w:fldChar w:fldCharType="end"/>
        </w:r>
      </w:hyperlink>
    </w:p>
    <w:p w:rsidR="00316489" w:rsidRDefault="00DF42BE" w:rsidP="00316489">
      <w:pPr>
        <w:pStyle w:val="Indholdsfortegnelse2"/>
        <w:tabs>
          <w:tab w:val="left" w:pos="1540"/>
          <w:tab w:val="right" w:leader="dot" w:pos="9016"/>
        </w:tabs>
        <w:spacing w:before="0" w:after="0"/>
        <w:rPr>
          <w:rFonts w:asciiTheme="minorHAnsi" w:eastAsiaTheme="minorEastAsia" w:hAnsiTheme="minorHAnsi" w:cstheme="minorBidi"/>
          <w:noProof/>
          <w:lang w:val="en-US"/>
        </w:rPr>
      </w:pPr>
      <w:hyperlink w:anchor="_Toc334096127" w:history="1">
        <w:r w:rsidR="00316489" w:rsidRPr="007630EC">
          <w:rPr>
            <w:rStyle w:val="Hyperlink"/>
            <w:noProof/>
          </w:rPr>
          <w:t xml:space="preserve">Step 1.1.: </w:t>
        </w:r>
        <w:r w:rsidR="00316489">
          <w:rPr>
            <w:rFonts w:asciiTheme="minorHAnsi" w:eastAsiaTheme="minorEastAsia" w:hAnsiTheme="minorHAnsi" w:cstheme="minorBidi"/>
            <w:noProof/>
            <w:lang w:val="en-US"/>
          </w:rPr>
          <w:tab/>
        </w:r>
        <w:r w:rsidR="00316489" w:rsidRPr="007630EC">
          <w:rPr>
            <w:rStyle w:val="Hyperlink"/>
            <w:noProof/>
          </w:rPr>
          <w:t>Sign the policy commitment (Annex 1)</w:t>
        </w:r>
        <w:r w:rsidR="00316489">
          <w:rPr>
            <w:noProof/>
            <w:webHidden/>
          </w:rPr>
          <w:tab/>
        </w:r>
        <w:r>
          <w:rPr>
            <w:noProof/>
            <w:webHidden/>
          </w:rPr>
          <w:fldChar w:fldCharType="begin"/>
        </w:r>
        <w:r w:rsidR="00316489">
          <w:rPr>
            <w:noProof/>
            <w:webHidden/>
          </w:rPr>
          <w:instrText xml:space="preserve"> PAGEREF _Toc334096127 \h </w:instrText>
        </w:r>
        <w:r>
          <w:rPr>
            <w:noProof/>
            <w:webHidden/>
          </w:rPr>
        </w:r>
        <w:r>
          <w:rPr>
            <w:noProof/>
            <w:webHidden/>
          </w:rPr>
          <w:fldChar w:fldCharType="separate"/>
        </w:r>
        <w:r w:rsidR="00A6448D">
          <w:rPr>
            <w:noProof/>
            <w:webHidden/>
          </w:rPr>
          <w:t>4</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28" w:history="1">
        <w:r w:rsidR="00316489" w:rsidRPr="007630EC">
          <w:rPr>
            <w:rStyle w:val="Hyperlink"/>
            <w:noProof/>
          </w:rPr>
          <w:t xml:space="preserve">Step 1.2: </w:t>
        </w:r>
        <w:r w:rsidR="00316489">
          <w:rPr>
            <w:rFonts w:asciiTheme="minorHAnsi" w:eastAsiaTheme="minorEastAsia" w:hAnsiTheme="minorHAnsi" w:cstheme="minorBidi"/>
            <w:noProof/>
            <w:lang w:val="en-US"/>
          </w:rPr>
          <w:tab/>
        </w:r>
        <w:r w:rsidR="00316489" w:rsidRPr="007630EC">
          <w:rPr>
            <w:rStyle w:val="Hyperlink"/>
            <w:noProof/>
          </w:rPr>
          <w:t>Read and sign the communications protocol (Annex 2)</w:t>
        </w:r>
        <w:r w:rsidR="00316489">
          <w:rPr>
            <w:noProof/>
            <w:webHidden/>
          </w:rPr>
          <w:tab/>
        </w:r>
        <w:r>
          <w:rPr>
            <w:noProof/>
            <w:webHidden/>
          </w:rPr>
          <w:fldChar w:fldCharType="begin"/>
        </w:r>
        <w:r w:rsidR="00316489">
          <w:rPr>
            <w:noProof/>
            <w:webHidden/>
          </w:rPr>
          <w:instrText xml:space="preserve"> PAGEREF _Toc334096128 \h </w:instrText>
        </w:r>
        <w:r>
          <w:rPr>
            <w:noProof/>
            <w:webHidden/>
          </w:rPr>
        </w:r>
        <w:r>
          <w:rPr>
            <w:noProof/>
            <w:webHidden/>
          </w:rPr>
          <w:fldChar w:fldCharType="separate"/>
        </w:r>
        <w:r w:rsidR="00A6448D">
          <w:rPr>
            <w:noProof/>
            <w:webHidden/>
          </w:rPr>
          <w:t>4</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29" w:history="1">
        <w:r w:rsidR="00316489" w:rsidRPr="007630EC">
          <w:rPr>
            <w:rStyle w:val="Hyperlink"/>
            <w:noProof/>
          </w:rPr>
          <w:t xml:space="preserve">Step 1.3: </w:t>
        </w:r>
        <w:r w:rsidR="00316489">
          <w:rPr>
            <w:rFonts w:asciiTheme="minorHAnsi" w:eastAsiaTheme="minorEastAsia" w:hAnsiTheme="minorHAnsi" w:cstheme="minorBidi"/>
            <w:noProof/>
            <w:lang w:val="en-US"/>
          </w:rPr>
          <w:tab/>
        </w:r>
        <w:r w:rsidR="00316489" w:rsidRPr="007630EC">
          <w:rPr>
            <w:rStyle w:val="Hyperlink"/>
            <w:noProof/>
          </w:rPr>
          <w:t>Establish status as Operator</w:t>
        </w:r>
        <w:r w:rsidR="00316489">
          <w:rPr>
            <w:noProof/>
            <w:webHidden/>
          </w:rPr>
          <w:tab/>
        </w:r>
        <w:r>
          <w:rPr>
            <w:noProof/>
            <w:webHidden/>
          </w:rPr>
          <w:fldChar w:fldCharType="begin"/>
        </w:r>
        <w:r w:rsidR="00316489">
          <w:rPr>
            <w:noProof/>
            <w:webHidden/>
          </w:rPr>
          <w:instrText xml:space="preserve"> PAGEREF _Toc334096129 \h </w:instrText>
        </w:r>
        <w:r>
          <w:rPr>
            <w:noProof/>
            <w:webHidden/>
          </w:rPr>
        </w:r>
        <w:r>
          <w:rPr>
            <w:noProof/>
            <w:webHidden/>
          </w:rPr>
          <w:fldChar w:fldCharType="separate"/>
        </w:r>
        <w:r w:rsidR="00A6448D">
          <w:rPr>
            <w:noProof/>
            <w:webHidden/>
          </w:rPr>
          <w:t>4</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30" w:history="1">
        <w:r w:rsidR="00316489" w:rsidRPr="007630EC">
          <w:rPr>
            <w:rStyle w:val="Hyperlink"/>
            <w:noProof/>
          </w:rPr>
          <w:t xml:space="preserve">Step 1.4: </w:t>
        </w:r>
        <w:r w:rsidR="00316489">
          <w:rPr>
            <w:rFonts w:asciiTheme="minorHAnsi" w:eastAsiaTheme="minorEastAsia" w:hAnsiTheme="minorHAnsi" w:cstheme="minorBidi"/>
            <w:noProof/>
            <w:lang w:val="en-US"/>
          </w:rPr>
          <w:tab/>
        </w:r>
        <w:r w:rsidR="00316489" w:rsidRPr="007630EC">
          <w:rPr>
            <w:rStyle w:val="Hyperlink"/>
            <w:noProof/>
          </w:rPr>
          <w:t>Evaluate products for inclusion in the EUTR scope</w:t>
        </w:r>
        <w:r w:rsidR="00316489">
          <w:rPr>
            <w:noProof/>
            <w:webHidden/>
          </w:rPr>
          <w:tab/>
        </w:r>
        <w:r>
          <w:rPr>
            <w:noProof/>
            <w:webHidden/>
          </w:rPr>
          <w:fldChar w:fldCharType="begin"/>
        </w:r>
        <w:r w:rsidR="00316489">
          <w:rPr>
            <w:noProof/>
            <w:webHidden/>
          </w:rPr>
          <w:instrText xml:space="preserve"> PAGEREF _Toc334096130 \h </w:instrText>
        </w:r>
        <w:r>
          <w:rPr>
            <w:noProof/>
            <w:webHidden/>
          </w:rPr>
        </w:r>
        <w:r>
          <w:rPr>
            <w:noProof/>
            <w:webHidden/>
          </w:rPr>
          <w:fldChar w:fldCharType="separate"/>
        </w:r>
        <w:r w:rsidR="00A6448D">
          <w:rPr>
            <w:noProof/>
            <w:webHidden/>
          </w:rPr>
          <w:t>4</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31" w:history="1">
        <w:r w:rsidR="00316489" w:rsidRPr="007630EC">
          <w:rPr>
            <w:rStyle w:val="Hyperlink"/>
            <w:noProof/>
          </w:rPr>
          <w:t xml:space="preserve">Step 1.5: </w:t>
        </w:r>
        <w:r w:rsidR="00316489">
          <w:rPr>
            <w:rFonts w:asciiTheme="minorHAnsi" w:eastAsiaTheme="minorEastAsia" w:hAnsiTheme="minorHAnsi" w:cstheme="minorBidi"/>
            <w:noProof/>
            <w:lang w:val="en-US"/>
          </w:rPr>
          <w:tab/>
        </w:r>
        <w:r w:rsidR="00316489" w:rsidRPr="007630EC">
          <w:rPr>
            <w:rStyle w:val="Hyperlink"/>
            <w:noProof/>
          </w:rPr>
          <w:t>OPTIONAL - Adopt the due diligence manual</w:t>
        </w:r>
        <w:r w:rsidR="00316489">
          <w:rPr>
            <w:noProof/>
            <w:webHidden/>
          </w:rPr>
          <w:tab/>
        </w:r>
        <w:r>
          <w:rPr>
            <w:noProof/>
            <w:webHidden/>
          </w:rPr>
          <w:fldChar w:fldCharType="begin"/>
        </w:r>
        <w:r w:rsidR="00316489">
          <w:rPr>
            <w:noProof/>
            <w:webHidden/>
          </w:rPr>
          <w:instrText xml:space="preserve"> PAGEREF _Toc334096131 \h </w:instrText>
        </w:r>
        <w:r>
          <w:rPr>
            <w:noProof/>
            <w:webHidden/>
          </w:rPr>
        </w:r>
        <w:r>
          <w:rPr>
            <w:noProof/>
            <w:webHidden/>
          </w:rPr>
          <w:fldChar w:fldCharType="separate"/>
        </w:r>
        <w:r w:rsidR="00A6448D">
          <w:rPr>
            <w:noProof/>
            <w:webHidden/>
          </w:rPr>
          <w:t>4</w:t>
        </w:r>
        <w:r>
          <w:rPr>
            <w:noProof/>
            <w:webHidden/>
          </w:rPr>
          <w:fldChar w:fldCharType="end"/>
        </w:r>
      </w:hyperlink>
    </w:p>
    <w:p w:rsidR="00316489" w:rsidRDefault="00DF42BE" w:rsidP="00316489">
      <w:pPr>
        <w:pStyle w:val="Indholdsfortegnelse1"/>
        <w:tabs>
          <w:tab w:val="left" w:pos="1100"/>
          <w:tab w:val="right" w:leader="dot" w:pos="9016"/>
        </w:tabs>
        <w:spacing w:before="0" w:after="0"/>
        <w:rPr>
          <w:rFonts w:asciiTheme="minorHAnsi" w:eastAsiaTheme="minorEastAsia" w:hAnsiTheme="minorHAnsi" w:cstheme="minorBidi"/>
          <w:noProof/>
          <w:lang w:val="en-US"/>
        </w:rPr>
      </w:pPr>
      <w:hyperlink w:anchor="_Toc334096132" w:history="1">
        <w:r w:rsidR="00316489" w:rsidRPr="007630EC">
          <w:rPr>
            <w:rStyle w:val="Hyperlink"/>
            <w:noProof/>
          </w:rPr>
          <w:t xml:space="preserve">Step 2: </w:t>
        </w:r>
        <w:r w:rsidR="00316489">
          <w:rPr>
            <w:rFonts w:asciiTheme="minorHAnsi" w:eastAsiaTheme="minorEastAsia" w:hAnsiTheme="minorHAnsi" w:cstheme="minorBidi"/>
            <w:noProof/>
            <w:lang w:val="en-US"/>
          </w:rPr>
          <w:tab/>
        </w:r>
        <w:r w:rsidR="00316489" w:rsidRPr="007630EC">
          <w:rPr>
            <w:rStyle w:val="Hyperlink"/>
            <w:noProof/>
          </w:rPr>
          <w:t>Access and Manage Supply Chain Information</w:t>
        </w:r>
        <w:r w:rsidR="00316489">
          <w:rPr>
            <w:noProof/>
            <w:webHidden/>
          </w:rPr>
          <w:tab/>
        </w:r>
        <w:r>
          <w:rPr>
            <w:noProof/>
            <w:webHidden/>
          </w:rPr>
          <w:fldChar w:fldCharType="begin"/>
        </w:r>
        <w:r w:rsidR="00316489">
          <w:rPr>
            <w:noProof/>
            <w:webHidden/>
          </w:rPr>
          <w:instrText xml:space="preserve"> PAGEREF _Toc334096132 \h </w:instrText>
        </w:r>
        <w:r>
          <w:rPr>
            <w:noProof/>
            <w:webHidden/>
          </w:rPr>
        </w:r>
        <w:r>
          <w:rPr>
            <w:noProof/>
            <w:webHidden/>
          </w:rPr>
          <w:fldChar w:fldCharType="separate"/>
        </w:r>
        <w:r w:rsidR="00A6448D">
          <w:rPr>
            <w:noProof/>
            <w:webHidden/>
          </w:rPr>
          <w:t>5</w:t>
        </w:r>
        <w:r>
          <w:rPr>
            <w:noProof/>
            <w:webHidden/>
          </w:rPr>
          <w:fldChar w:fldCharType="end"/>
        </w:r>
      </w:hyperlink>
    </w:p>
    <w:p w:rsidR="00316489" w:rsidRDefault="00DF42BE" w:rsidP="00316489">
      <w:pPr>
        <w:pStyle w:val="Indholdsfortegnelse2"/>
        <w:tabs>
          <w:tab w:val="left" w:pos="1540"/>
          <w:tab w:val="right" w:leader="dot" w:pos="9016"/>
        </w:tabs>
        <w:spacing w:before="0" w:after="0"/>
        <w:rPr>
          <w:rFonts w:asciiTheme="minorHAnsi" w:eastAsiaTheme="minorEastAsia" w:hAnsiTheme="minorHAnsi" w:cstheme="minorBidi"/>
          <w:noProof/>
          <w:lang w:val="en-US"/>
        </w:rPr>
      </w:pPr>
      <w:hyperlink w:anchor="_Toc334096133" w:history="1">
        <w:r w:rsidR="00316489" w:rsidRPr="007630EC">
          <w:rPr>
            <w:rStyle w:val="Hyperlink"/>
            <w:noProof/>
          </w:rPr>
          <w:t xml:space="preserve">Step 2.1:  </w:t>
        </w:r>
        <w:r w:rsidR="00316489">
          <w:rPr>
            <w:rFonts w:asciiTheme="minorHAnsi" w:eastAsiaTheme="minorEastAsia" w:hAnsiTheme="minorHAnsi" w:cstheme="minorBidi"/>
            <w:noProof/>
            <w:lang w:val="en-US"/>
          </w:rPr>
          <w:tab/>
        </w:r>
        <w:r w:rsidR="00316489" w:rsidRPr="007630EC">
          <w:rPr>
            <w:rStyle w:val="Hyperlink"/>
            <w:noProof/>
          </w:rPr>
          <w:t>Collect Supplier Information (ETTF-04)</w:t>
        </w:r>
        <w:r w:rsidR="00316489">
          <w:rPr>
            <w:noProof/>
            <w:webHidden/>
          </w:rPr>
          <w:tab/>
        </w:r>
        <w:bookmarkStart w:id="4" w:name="_GoBack"/>
        <w:r w:rsidR="003C36B6">
          <w:rPr>
            <w:noProof/>
            <w:webHidden/>
          </w:rPr>
          <w:t>5</w:t>
        </w:r>
        <w:bookmarkEnd w:id="4"/>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34" w:history="1">
        <w:r w:rsidR="00316489" w:rsidRPr="007630EC">
          <w:rPr>
            <w:rStyle w:val="Hyperlink"/>
            <w:noProof/>
          </w:rPr>
          <w:t xml:space="preserve">Step 2.2: </w:t>
        </w:r>
        <w:r w:rsidR="00316489">
          <w:rPr>
            <w:rFonts w:asciiTheme="minorHAnsi" w:eastAsiaTheme="minorEastAsia" w:hAnsiTheme="minorHAnsi" w:cstheme="minorBidi"/>
            <w:noProof/>
            <w:lang w:val="en-US"/>
          </w:rPr>
          <w:tab/>
        </w:r>
        <w:r w:rsidR="00316489" w:rsidRPr="007630EC">
          <w:rPr>
            <w:rStyle w:val="Hyperlink"/>
            <w:noProof/>
          </w:rPr>
          <w:t>Record supplier information (ETTF-03)</w:t>
        </w:r>
        <w:r w:rsidR="00316489">
          <w:rPr>
            <w:noProof/>
            <w:webHidden/>
          </w:rPr>
          <w:tab/>
        </w:r>
        <w:r>
          <w:rPr>
            <w:noProof/>
            <w:webHidden/>
          </w:rPr>
          <w:fldChar w:fldCharType="begin"/>
        </w:r>
        <w:r w:rsidR="00316489">
          <w:rPr>
            <w:noProof/>
            <w:webHidden/>
          </w:rPr>
          <w:instrText xml:space="preserve"> PAGEREF _Toc334096134 \h </w:instrText>
        </w:r>
        <w:r>
          <w:rPr>
            <w:noProof/>
            <w:webHidden/>
          </w:rPr>
        </w:r>
        <w:r>
          <w:rPr>
            <w:noProof/>
            <w:webHidden/>
          </w:rPr>
          <w:fldChar w:fldCharType="separate"/>
        </w:r>
        <w:r w:rsidR="00A6448D">
          <w:rPr>
            <w:noProof/>
            <w:webHidden/>
          </w:rPr>
          <w:t>5</w:t>
        </w:r>
        <w:r>
          <w:rPr>
            <w:noProof/>
            <w:webHidden/>
          </w:rPr>
          <w:fldChar w:fldCharType="end"/>
        </w:r>
      </w:hyperlink>
    </w:p>
    <w:p w:rsidR="00316489" w:rsidRDefault="00DF42BE" w:rsidP="00316489">
      <w:pPr>
        <w:pStyle w:val="Indholdsfortegnelse1"/>
        <w:tabs>
          <w:tab w:val="left" w:pos="1100"/>
          <w:tab w:val="right" w:leader="dot" w:pos="9016"/>
        </w:tabs>
        <w:spacing w:before="0" w:after="0"/>
        <w:rPr>
          <w:rFonts w:asciiTheme="minorHAnsi" w:eastAsiaTheme="minorEastAsia" w:hAnsiTheme="minorHAnsi" w:cstheme="minorBidi"/>
          <w:noProof/>
          <w:lang w:val="en-US"/>
        </w:rPr>
      </w:pPr>
      <w:hyperlink w:anchor="_Toc334096135" w:history="1">
        <w:r w:rsidR="00316489" w:rsidRPr="007630EC">
          <w:rPr>
            <w:rStyle w:val="Hyperlink"/>
            <w:noProof/>
          </w:rPr>
          <w:t xml:space="preserve">Step 3: </w:t>
        </w:r>
        <w:r w:rsidR="00316489">
          <w:rPr>
            <w:rFonts w:asciiTheme="minorHAnsi" w:eastAsiaTheme="minorEastAsia" w:hAnsiTheme="minorHAnsi" w:cstheme="minorBidi"/>
            <w:noProof/>
            <w:lang w:val="en-US"/>
          </w:rPr>
          <w:tab/>
        </w:r>
        <w:r w:rsidR="00316489" w:rsidRPr="007630EC">
          <w:rPr>
            <w:rStyle w:val="Hyperlink"/>
            <w:noProof/>
          </w:rPr>
          <w:t>Risk Assessment</w:t>
        </w:r>
        <w:r w:rsidR="00316489">
          <w:rPr>
            <w:noProof/>
            <w:webHidden/>
          </w:rPr>
          <w:tab/>
        </w:r>
        <w:r>
          <w:rPr>
            <w:noProof/>
            <w:webHidden/>
          </w:rPr>
          <w:fldChar w:fldCharType="begin"/>
        </w:r>
        <w:r w:rsidR="00316489">
          <w:rPr>
            <w:noProof/>
            <w:webHidden/>
          </w:rPr>
          <w:instrText xml:space="preserve"> PAGEREF _Toc334096135 \h </w:instrText>
        </w:r>
        <w:r>
          <w:rPr>
            <w:noProof/>
            <w:webHidden/>
          </w:rPr>
        </w:r>
        <w:r>
          <w:rPr>
            <w:noProof/>
            <w:webHidden/>
          </w:rPr>
          <w:fldChar w:fldCharType="separate"/>
        </w:r>
        <w:r w:rsidR="00A6448D">
          <w:rPr>
            <w:noProof/>
            <w:webHidden/>
          </w:rPr>
          <w:t>5</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36" w:history="1">
        <w:r w:rsidR="00316489" w:rsidRPr="007630EC">
          <w:rPr>
            <w:rStyle w:val="Hyperlink"/>
            <w:noProof/>
          </w:rPr>
          <w:t xml:space="preserve">Step 3.1 </w:t>
        </w:r>
        <w:r w:rsidR="00316489">
          <w:rPr>
            <w:rFonts w:asciiTheme="minorHAnsi" w:eastAsiaTheme="minorEastAsia" w:hAnsiTheme="minorHAnsi" w:cstheme="minorBidi"/>
            <w:noProof/>
            <w:lang w:val="en-US"/>
          </w:rPr>
          <w:tab/>
        </w:r>
        <w:r w:rsidR="00316489" w:rsidRPr="007630EC">
          <w:rPr>
            <w:rStyle w:val="Hyperlink"/>
            <w:noProof/>
          </w:rPr>
          <w:t>Evaluate supplier information</w:t>
        </w:r>
        <w:r w:rsidR="00316489">
          <w:rPr>
            <w:noProof/>
            <w:webHidden/>
          </w:rPr>
          <w:tab/>
        </w:r>
        <w:r>
          <w:rPr>
            <w:noProof/>
            <w:webHidden/>
          </w:rPr>
          <w:fldChar w:fldCharType="begin"/>
        </w:r>
        <w:r w:rsidR="00316489">
          <w:rPr>
            <w:noProof/>
            <w:webHidden/>
          </w:rPr>
          <w:instrText xml:space="preserve"> PAGEREF _Toc334096136 \h </w:instrText>
        </w:r>
        <w:r>
          <w:rPr>
            <w:noProof/>
            <w:webHidden/>
          </w:rPr>
        </w:r>
        <w:r>
          <w:rPr>
            <w:noProof/>
            <w:webHidden/>
          </w:rPr>
          <w:fldChar w:fldCharType="separate"/>
        </w:r>
        <w:r w:rsidR="00A6448D">
          <w:rPr>
            <w:noProof/>
            <w:webHidden/>
          </w:rPr>
          <w:t>5</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37" w:history="1">
        <w:r w:rsidR="00316489" w:rsidRPr="007630EC">
          <w:rPr>
            <w:rStyle w:val="Hyperlink"/>
            <w:noProof/>
          </w:rPr>
          <w:t xml:space="preserve">Step 3.2: </w:t>
        </w:r>
        <w:r w:rsidR="00316489">
          <w:rPr>
            <w:rFonts w:asciiTheme="minorHAnsi" w:eastAsiaTheme="minorEastAsia" w:hAnsiTheme="minorHAnsi" w:cstheme="minorBidi"/>
            <w:noProof/>
            <w:lang w:val="en-US"/>
          </w:rPr>
          <w:tab/>
        </w:r>
        <w:r w:rsidR="00316489" w:rsidRPr="007630EC">
          <w:rPr>
            <w:rStyle w:val="Hyperlink"/>
            <w:noProof/>
          </w:rPr>
          <w:t>Sort supplier information for certification status</w:t>
        </w:r>
        <w:r w:rsidR="00316489">
          <w:rPr>
            <w:noProof/>
            <w:webHidden/>
          </w:rPr>
          <w:tab/>
        </w:r>
        <w:r>
          <w:rPr>
            <w:noProof/>
            <w:webHidden/>
          </w:rPr>
          <w:fldChar w:fldCharType="begin"/>
        </w:r>
        <w:r w:rsidR="00316489">
          <w:rPr>
            <w:noProof/>
            <w:webHidden/>
          </w:rPr>
          <w:instrText xml:space="preserve"> PAGEREF _Toc334096137 \h </w:instrText>
        </w:r>
        <w:r>
          <w:rPr>
            <w:noProof/>
            <w:webHidden/>
          </w:rPr>
        </w:r>
        <w:r>
          <w:rPr>
            <w:noProof/>
            <w:webHidden/>
          </w:rPr>
          <w:fldChar w:fldCharType="separate"/>
        </w:r>
        <w:r w:rsidR="00A6448D">
          <w:rPr>
            <w:noProof/>
            <w:webHidden/>
          </w:rPr>
          <w:t>5</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38" w:history="1">
        <w:r w:rsidR="00316489" w:rsidRPr="007630EC">
          <w:rPr>
            <w:rStyle w:val="Hyperlink"/>
            <w:noProof/>
          </w:rPr>
          <w:t xml:space="preserve">Step 3.3: </w:t>
        </w:r>
        <w:r w:rsidR="00316489">
          <w:rPr>
            <w:rFonts w:asciiTheme="minorHAnsi" w:eastAsiaTheme="minorEastAsia" w:hAnsiTheme="minorHAnsi" w:cstheme="minorBidi"/>
            <w:noProof/>
            <w:lang w:val="en-US"/>
          </w:rPr>
          <w:tab/>
        </w:r>
        <w:r w:rsidR="00316489" w:rsidRPr="007630EC">
          <w:rPr>
            <w:rStyle w:val="Hyperlink"/>
            <w:noProof/>
          </w:rPr>
          <w:t>Assess risks (Annex 5)</w:t>
        </w:r>
        <w:r w:rsidR="00316489">
          <w:rPr>
            <w:noProof/>
            <w:webHidden/>
          </w:rPr>
          <w:tab/>
        </w:r>
        <w:r>
          <w:rPr>
            <w:noProof/>
            <w:webHidden/>
          </w:rPr>
          <w:fldChar w:fldCharType="begin"/>
        </w:r>
        <w:r w:rsidR="00316489">
          <w:rPr>
            <w:noProof/>
            <w:webHidden/>
          </w:rPr>
          <w:instrText xml:space="preserve"> PAGEREF _Toc334096138 \h </w:instrText>
        </w:r>
        <w:r>
          <w:rPr>
            <w:noProof/>
            <w:webHidden/>
          </w:rPr>
        </w:r>
        <w:r>
          <w:rPr>
            <w:noProof/>
            <w:webHidden/>
          </w:rPr>
          <w:fldChar w:fldCharType="separate"/>
        </w:r>
        <w:r w:rsidR="00A6448D">
          <w:rPr>
            <w:noProof/>
            <w:webHidden/>
          </w:rPr>
          <w:t>5</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39" w:history="1">
        <w:r w:rsidR="00316489" w:rsidRPr="007630EC">
          <w:rPr>
            <w:rStyle w:val="Hyperlink"/>
            <w:noProof/>
          </w:rPr>
          <w:t xml:space="preserve">Step 3.4: </w:t>
        </w:r>
        <w:r w:rsidR="00316489">
          <w:rPr>
            <w:rFonts w:asciiTheme="minorHAnsi" w:eastAsiaTheme="minorEastAsia" w:hAnsiTheme="minorHAnsi" w:cstheme="minorBidi"/>
            <w:noProof/>
            <w:lang w:val="en-US"/>
          </w:rPr>
          <w:tab/>
        </w:r>
        <w:r w:rsidR="00316489" w:rsidRPr="007630EC">
          <w:rPr>
            <w:rStyle w:val="Hyperlink"/>
            <w:noProof/>
          </w:rPr>
          <w:t>Record the risk assessment conclusion</w:t>
        </w:r>
        <w:r w:rsidR="00316489">
          <w:rPr>
            <w:noProof/>
            <w:webHidden/>
          </w:rPr>
          <w:tab/>
        </w:r>
        <w:r>
          <w:rPr>
            <w:noProof/>
            <w:webHidden/>
          </w:rPr>
          <w:fldChar w:fldCharType="begin"/>
        </w:r>
        <w:r w:rsidR="00316489">
          <w:rPr>
            <w:noProof/>
            <w:webHidden/>
          </w:rPr>
          <w:instrText xml:space="preserve"> PAGEREF _Toc334096139 \h </w:instrText>
        </w:r>
        <w:r>
          <w:rPr>
            <w:noProof/>
            <w:webHidden/>
          </w:rPr>
        </w:r>
        <w:r>
          <w:rPr>
            <w:noProof/>
            <w:webHidden/>
          </w:rPr>
          <w:fldChar w:fldCharType="separate"/>
        </w:r>
        <w:r w:rsidR="00A6448D">
          <w:rPr>
            <w:noProof/>
            <w:webHidden/>
          </w:rPr>
          <w:t>6</w:t>
        </w:r>
        <w:r>
          <w:rPr>
            <w:noProof/>
            <w:webHidden/>
          </w:rPr>
          <w:fldChar w:fldCharType="end"/>
        </w:r>
      </w:hyperlink>
    </w:p>
    <w:p w:rsidR="00316489" w:rsidRDefault="00DF42BE" w:rsidP="00316489">
      <w:pPr>
        <w:pStyle w:val="Indholdsfortegnelse1"/>
        <w:tabs>
          <w:tab w:val="left" w:pos="1100"/>
          <w:tab w:val="right" w:leader="dot" w:pos="9016"/>
        </w:tabs>
        <w:spacing w:before="0" w:after="0"/>
        <w:rPr>
          <w:rFonts w:asciiTheme="minorHAnsi" w:eastAsiaTheme="minorEastAsia" w:hAnsiTheme="minorHAnsi" w:cstheme="minorBidi"/>
          <w:noProof/>
          <w:lang w:val="en-US"/>
        </w:rPr>
      </w:pPr>
      <w:hyperlink w:anchor="_Toc334096140" w:history="1">
        <w:r w:rsidR="00316489" w:rsidRPr="007630EC">
          <w:rPr>
            <w:rStyle w:val="Hyperlink"/>
            <w:noProof/>
          </w:rPr>
          <w:t xml:space="preserve">Step 4: </w:t>
        </w:r>
        <w:r w:rsidR="00316489">
          <w:rPr>
            <w:rFonts w:asciiTheme="minorHAnsi" w:eastAsiaTheme="minorEastAsia" w:hAnsiTheme="minorHAnsi" w:cstheme="minorBidi"/>
            <w:noProof/>
            <w:lang w:val="en-US"/>
          </w:rPr>
          <w:tab/>
        </w:r>
        <w:r w:rsidR="00316489" w:rsidRPr="007630EC">
          <w:rPr>
            <w:rStyle w:val="Hyperlink"/>
            <w:noProof/>
          </w:rPr>
          <w:t>Risk Mitigation</w:t>
        </w:r>
        <w:r w:rsidR="00316489">
          <w:rPr>
            <w:noProof/>
            <w:webHidden/>
          </w:rPr>
          <w:tab/>
        </w:r>
        <w:r>
          <w:rPr>
            <w:noProof/>
            <w:webHidden/>
          </w:rPr>
          <w:fldChar w:fldCharType="begin"/>
        </w:r>
        <w:r w:rsidR="00316489">
          <w:rPr>
            <w:noProof/>
            <w:webHidden/>
          </w:rPr>
          <w:instrText xml:space="preserve"> PAGEREF _Toc334096140 \h </w:instrText>
        </w:r>
        <w:r>
          <w:rPr>
            <w:noProof/>
            <w:webHidden/>
          </w:rPr>
        </w:r>
        <w:r>
          <w:rPr>
            <w:noProof/>
            <w:webHidden/>
          </w:rPr>
          <w:fldChar w:fldCharType="separate"/>
        </w:r>
        <w:r w:rsidR="00A6448D">
          <w:rPr>
            <w:noProof/>
            <w:webHidden/>
          </w:rPr>
          <w:t>6</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41" w:history="1">
        <w:r w:rsidR="00316489" w:rsidRPr="007630EC">
          <w:rPr>
            <w:rStyle w:val="Hyperlink"/>
            <w:noProof/>
          </w:rPr>
          <w:t xml:space="preserve">Step 4.1: </w:t>
        </w:r>
        <w:r w:rsidR="00316489">
          <w:rPr>
            <w:rFonts w:asciiTheme="minorHAnsi" w:eastAsiaTheme="minorEastAsia" w:hAnsiTheme="minorHAnsi" w:cstheme="minorBidi"/>
            <w:noProof/>
            <w:lang w:val="en-US"/>
          </w:rPr>
          <w:tab/>
        </w:r>
        <w:r w:rsidR="00316489" w:rsidRPr="007630EC">
          <w:rPr>
            <w:rStyle w:val="Hyperlink"/>
            <w:noProof/>
          </w:rPr>
          <w:t>Identify risk mitigation actions</w:t>
        </w:r>
        <w:r w:rsidR="00316489">
          <w:rPr>
            <w:noProof/>
            <w:webHidden/>
          </w:rPr>
          <w:tab/>
        </w:r>
        <w:r>
          <w:rPr>
            <w:noProof/>
            <w:webHidden/>
          </w:rPr>
          <w:fldChar w:fldCharType="begin"/>
        </w:r>
        <w:r w:rsidR="00316489">
          <w:rPr>
            <w:noProof/>
            <w:webHidden/>
          </w:rPr>
          <w:instrText xml:space="preserve"> PAGEREF _Toc334096141 \h </w:instrText>
        </w:r>
        <w:r>
          <w:rPr>
            <w:noProof/>
            <w:webHidden/>
          </w:rPr>
        </w:r>
        <w:r>
          <w:rPr>
            <w:noProof/>
            <w:webHidden/>
          </w:rPr>
          <w:fldChar w:fldCharType="separate"/>
        </w:r>
        <w:r w:rsidR="00A6448D">
          <w:rPr>
            <w:noProof/>
            <w:webHidden/>
          </w:rPr>
          <w:t>6</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42" w:history="1">
        <w:r w:rsidR="00316489" w:rsidRPr="007630EC">
          <w:rPr>
            <w:rStyle w:val="Hyperlink"/>
            <w:noProof/>
          </w:rPr>
          <w:t>Step 4.2:</w:t>
        </w:r>
        <w:r w:rsidR="00316489">
          <w:rPr>
            <w:rFonts w:asciiTheme="minorHAnsi" w:eastAsiaTheme="minorEastAsia" w:hAnsiTheme="minorHAnsi" w:cstheme="minorBidi"/>
            <w:noProof/>
            <w:lang w:val="en-US"/>
          </w:rPr>
          <w:tab/>
        </w:r>
        <w:r w:rsidR="00316489" w:rsidRPr="007630EC">
          <w:rPr>
            <w:rStyle w:val="Hyperlink"/>
            <w:noProof/>
          </w:rPr>
          <w:t>Plan risk mitigation actions</w:t>
        </w:r>
        <w:r w:rsidR="00316489">
          <w:rPr>
            <w:noProof/>
            <w:webHidden/>
          </w:rPr>
          <w:tab/>
        </w:r>
        <w:r>
          <w:rPr>
            <w:noProof/>
            <w:webHidden/>
          </w:rPr>
          <w:fldChar w:fldCharType="begin"/>
        </w:r>
        <w:r w:rsidR="00316489">
          <w:rPr>
            <w:noProof/>
            <w:webHidden/>
          </w:rPr>
          <w:instrText xml:space="preserve"> PAGEREF _Toc334096142 \h </w:instrText>
        </w:r>
        <w:r>
          <w:rPr>
            <w:noProof/>
            <w:webHidden/>
          </w:rPr>
        </w:r>
        <w:r>
          <w:rPr>
            <w:noProof/>
            <w:webHidden/>
          </w:rPr>
          <w:fldChar w:fldCharType="separate"/>
        </w:r>
        <w:r w:rsidR="00A6448D">
          <w:rPr>
            <w:noProof/>
            <w:webHidden/>
          </w:rPr>
          <w:t>8</w:t>
        </w:r>
        <w:r>
          <w:rPr>
            <w:noProof/>
            <w:webHidden/>
          </w:rPr>
          <w:fldChar w:fldCharType="end"/>
        </w:r>
      </w:hyperlink>
    </w:p>
    <w:p w:rsidR="00316489" w:rsidRDefault="00DF42BE" w:rsidP="00316489">
      <w:pPr>
        <w:pStyle w:val="Indholdsfortegnelse2"/>
        <w:tabs>
          <w:tab w:val="left" w:pos="1320"/>
          <w:tab w:val="right" w:leader="dot" w:pos="9016"/>
        </w:tabs>
        <w:spacing w:before="0" w:after="0"/>
        <w:rPr>
          <w:rFonts w:asciiTheme="minorHAnsi" w:eastAsiaTheme="minorEastAsia" w:hAnsiTheme="minorHAnsi" w:cstheme="minorBidi"/>
          <w:noProof/>
          <w:lang w:val="en-US"/>
        </w:rPr>
      </w:pPr>
      <w:hyperlink w:anchor="_Toc334096143" w:history="1">
        <w:r w:rsidR="00316489" w:rsidRPr="007630EC">
          <w:rPr>
            <w:rStyle w:val="Hyperlink"/>
            <w:noProof/>
          </w:rPr>
          <w:t>Step 4.3:</w:t>
        </w:r>
        <w:r w:rsidR="00316489">
          <w:rPr>
            <w:rFonts w:asciiTheme="minorHAnsi" w:eastAsiaTheme="minorEastAsia" w:hAnsiTheme="minorHAnsi" w:cstheme="minorBidi"/>
            <w:noProof/>
            <w:lang w:val="en-US"/>
          </w:rPr>
          <w:tab/>
        </w:r>
        <w:r w:rsidR="00316489" w:rsidRPr="007630EC">
          <w:rPr>
            <w:rStyle w:val="Hyperlink"/>
            <w:noProof/>
          </w:rPr>
          <w:t>Implement risk mitigation actions</w:t>
        </w:r>
        <w:r w:rsidR="00316489">
          <w:rPr>
            <w:noProof/>
            <w:webHidden/>
          </w:rPr>
          <w:tab/>
        </w:r>
        <w:r>
          <w:rPr>
            <w:noProof/>
            <w:webHidden/>
          </w:rPr>
          <w:fldChar w:fldCharType="begin"/>
        </w:r>
        <w:r w:rsidR="00316489">
          <w:rPr>
            <w:noProof/>
            <w:webHidden/>
          </w:rPr>
          <w:instrText xml:space="preserve"> PAGEREF _Toc334096143 \h </w:instrText>
        </w:r>
        <w:r>
          <w:rPr>
            <w:noProof/>
            <w:webHidden/>
          </w:rPr>
        </w:r>
        <w:r>
          <w:rPr>
            <w:noProof/>
            <w:webHidden/>
          </w:rPr>
          <w:fldChar w:fldCharType="separate"/>
        </w:r>
        <w:r w:rsidR="00A6448D">
          <w:rPr>
            <w:noProof/>
            <w:webHidden/>
          </w:rPr>
          <w:t>8</w:t>
        </w:r>
        <w:r>
          <w:rPr>
            <w:noProof/>
            <w:webHidden/>
          </w:rPr>
          <w:fldChar w:fldCharType="end"/>
        </w:r>
      </w:hyperlink>
    </w:p>
    <w:p w:rsidR="00316489" w:rsidRDefault="00DF42BE" w:rsidP="00316489">
      <w:pPr>
        <w:pStyle w:val="Indholdsfortegnelse1"/>
        <w:tabs>
          <w:tab w:val="right" w:leader="dot" w:pos="9016"/>
        </w:tabs>
        <w:spacing w:before="0" w:after="0"/>
        <w:rPr>
          <w:rFonts w:asciiTheme="minorHAnsi" w:eastAsiaTheme="minorEastAsia" w:hAnsiTheme="minorHAnsi" w:cstheme="minorBidi"/>
          <w:noProof/>
          <w:lang w:val="en-US"/>
        </w:rPr>
      </w:pPr>
      <w:hyperlink w:anchor="_Toc334096144" w:history="1">
        <w:r w:rsidR="00316489" w:rsidRPr="007630EC">
          <w:rPr>
            <w:rStyle w:val="Hyperlink"/>
            <w:noProof/>
          </w:rPr>
          <w:t>Annex 1: Responsible Purchasing Policy Template</w:t>
        </w:r>
        <w:r w:rsidR="00316489">
          <w:rPr>
            <w:noProof/>
            <w:webHidden/>
          </w:rPr>
          <w:tab/>
        </w:r>
        <w:r>
          <w:rPr>
            <w:noProof/>
            <w:webHidden/>
          </w:rPr>
          <w:fldChar w:fldCharType="begin"/>
        </w:r>
        <w:r w:rsidR="00316489">
          <w:rPr>
            <w:noProof/>
            <w:webHidden/>
          </w:rPr>
          <w:instrText xml:space="preserve"> PAGEREF _Toc334096144 \h </w:instrText>
        </w:r>
        <w:r>
          <w:rPr>
            <w:noProof/>
            <w:webHidden/>
          </w:rPr>
        </w:r>
        <w:r>
          <w:rPr>
            <w:noProof/>
            <w:webHidden/>
          </w:rPr>
          <w:fldChar w:fldCharType="separate"/>
        </w:r>
        <w:r w:rsidR="00A6448D">
          <w:rPr>
            <w:noProof/>
            <w:webHidden/>
          </w:rPr>
          <w:t>9</w:t>
        </w:r>
        <w:r>
          <w:rPr>
            <w:noProof/>
            <w:webHidden/>
          </w:rPr>
          <w:fldChar w:fldCharType="end"/>
        </w:r>
      </w:hyperlink>
    </w:p>
    <w:p w:rsidR="00316489" w:rsidRDefault="00DF42BE" w:rsidP="00316489">
      <w:pPr>
        <w:pStyle w:val="Indholdsfortegnelse1"/>
        <w:tabs>
          <w:tab w:val="right" w:leader="dot" w:pos="9016"/>
        </w:tabs>
        <w:spacing w:before="0" w:after="0"/>
        <w:rPr>
          <w:rFonts w:asciiTheme="minorHAnsi" w:eastAsiaTheme="minorEastAsia" w:hAnsiTheme="minorHAnsi" w:cstheme="minorBidi"/>
          <w:noProof/>
          <w:lang w:val="en-US"/>
        </w:rPr>
      </w:pPr>
      <w:hyperlink w:anchor="_Toc334096145" w:history="1">
        <w:r w:rsidR="00316489" w:rsidRPr="007630EC">
          <w:rPr>
            <w:rStyle w:val="Hyperlink"/>
            <w:noProof/>
          </w:rPr>
          <w:t>Annex 2: Communications Protocol for Members</w:t>
        </w:r>
        <w:r w:rsidR="00316489">
          <w:rPr>
            <w:noProof/>
            <w:webHidden/>
          </w:rPr>
          <w:tab/>
        </w:r>
        <w:r>
          <w:rPr>
            <w:noProof/>
            <w:webHidden/>
          </w:rPr>
          <w:fldChar w:fldCharType="begin"/>
        </w:r>
        <w:r w:rsidR="00316489">
          <w:rPr>
            <w:noProof/>
            <w:webHidden/>
          </w:rPr>
          <w:instrText xml:space="preserve"> PAGEREF _Toc334096145 \h </w:instrText>
        </w:r>
        <w:r>
          <w:rPr>
            <w:noProof/>
            <w:webHidden/>
          </w:rPr>
        </w:r>
        <w:r>
          <w:rPr>
            <w:noProof/>
            <w:webHidden/>
          </w:rPr>
          <w:fldChar w:fldCharType="separate"/>
        </w:r>
        <w:r w:rsidR="00A6448D">
          <w:rPr>
            <w:noProof/>
            <w:webHidden/>
          </w:rPr>
          <w:t>10</w:t>
        </w:r>
        <w:r>
          <w:rPr>
            <w:noProof/>
            <w:webHidden/>
          </w:rPr>
          <w:fldChar w:fldCharType="end"/>
        </w:r>
      </w:hyperlink>
    </w:p>
    <w:p w:rsidR="00316489" w:rsidRDefault="00DF42BE" w:rsidP="00316489">
      <w:pPr>
        <w:pStyle w:val="Indholdsfortegnelse1"/>
        <w:tabs>
          <w:tab w:val="right" w:leader="dot" w:pos="9016"/>
        </w:tabs>
        <w:spacing w:before="0" w:after="0"/>
        <w:rPr>
          <w:rFonts w:asciiTheme="minorHAnsi" w:eastAsiaTheme="minorEastAsia" w:hAnsiTheme="minorHAnsi" w:cstheme="minorBidi"/>
          <w:noProof/>
          <w:lang w:val="en-US"/>
        </w:rPr>
      </w:pPr>
      <w:hyperlink w:anchor="_Toc334096146" w:history="1">
        <w:r w:rsidR="00316489" w:rsidRPr="007630EC">
          <w:rPr>
            <w:rStyle w:val="Hyperlink"/>
            <w:noProof/>
          </w:rPr>
          <w:t>Annex 3: Supplier Consent Letter Template</w:t>
        </w:r>
        <w:r w:rsidR="00316489">
          <w:rPr>
            <w:noProof/>
            <w:webHidden/>
          </w:rPr>
          <w:tab/>
        </w:r>
        <w:r>
          <w:rPr>
            <w:noProof/>
            <w:webHidden/>
          </w:rPr>
          <w:fldChar w:fldCharType="begin"/>
        </w:r>
        <w:r w:rsidR="00316489">
          <w:rPr>
            <w:noProof/>
            <w:webHidden/>
          </w:rPr>
          <w:instrText xml:space="preserve"> PAGEREF _Toc334096146 \h </w:instrText>
        </w:r>
        <w:r>
          <w:rPr>
            <w:noProof/>
            <w:webHidden/>
          </w:rPr>
        </w:r>
        <w:r>
          <w:rPr>
            <w:noProof/>
            <w:webHidden/>
          </w:rPr>
          <w:fldChar w:fldCharType="separate"/>
        </w:r>
        <w:r w:rsidR="00A6448D">
          <w:rPr>
            <w:noProof/>
            <w:webHidden/>
          </w:rPr>
          <w:t>12</w:t>
        </w:r>
        <w:r>
          <w:rPr>
            <w:noProof/>
            <w:webHidden/>
          </w:rPr>
          <w:fldChar w:fldCharType="end"/>
        </w:r>
      </w:hyperlink>
    </w:p>
    <w:p w:rsidR="00316489" w:rsidRDefault="00DF42BE" w:rsidP="00316489">
      <w:pPr>
        <w:pStyle w:val="Indholdsfortegnelse1"/>
        <w:tabs>
          <w:tab w:val="right" w:leader="dot" w:pos="9016"/>
        </w:tabs>
        <w:spacing w:before="0" w:after="0"/>
        <w:rPr>
          <w:rFonts w:asciiTheme="minorHAnsi" w:eastAsiaTheme="minorEastAsia" w:hAnsiTheme="minorHAnsi" w:cstheme="minorBidi"/>
          <w:noProof/>
          <w:lang w:val="en-US"/>
        </w:rPr>
      </w:pPr>
      <w:hyperlink w:anchor="_Toc334096147" w:history="1">
        <w:r w:rsidR="00316489" w:rsidRPr="007630EC">
          <w:rPr>
            <w:rStyle w:val="Hyperlink"/>
            <w:noProof/>
          </w:rPr>
          <w:t>Annex 4: Step Wise Process flowchart</w:t>
        </w:r>
        <w:r w:rsidR="00316489">
          <w:rPr>
            <w:noProof/>
            <w:webHidden/>
          </w:rPr>
          <w:tab/>
        </w:r>
        <w:r>
          <w:rPr>
            <w:noProof/>
            <w:webHidden/>
          </w:rPr>
          <w:fldChar w:fldCharType="begin"/>
        </w:r>
        <w:r w:rsidR="00316489">
          <w:rPr>
            <w:noProof/>
            <w:webHidden/>
          </w:rPr>
          <w:instrText xml:space="preserve"> PAGEREF _Toc334096147 \h </w:instrText>
        </w:r>
        <w:r>
          <w:rPr>
            <w:noProof/>
            <w:webHidden/>
          </w:rPr>
        </w:r>
        <w:r>
          <w:rPr>
            <w:noProof/>
            <w:webHidden/>
          </w:rPr>
          <w:fldChar w:fldCharType="separate"/>
        </w:r>
        <w:r w:rsidR="00A6448D">
          <w:rPr>
            <w:noProof/>
            <w:webHidden/>
          </w:rPr>
          <w:t>14</w:t>
        </w:r>
        <w:r>
          <w:rPr>
            <w:noProof/>
            <w:webHidden/>
          </w:rPr>
          <w:fldChar w:fldCharType="end"/>
        </w:r>
      </w:hyperlink>
    </w:p>
    <w:p w:rsidR="00316489" w:rsidRDefault="00DF42BE" w:rsidP="00316489">
      <w:pPr>
        <w:pStyle w:val="Indholdsfortegnelse1"/>
        <w:tabs>
          <w:tab w:val="right" w:leader="dot" w:pos="9016"/>
        </w:tabs>
        <w:spacing w:before="0" w:after="0"/>
        <w:rPr>
          <w:rFonts w:asciiTheme="minorHAnsi" w:eastAsiaTheme="minorEastAsia" w:hAnsiTheme="minorHAnsi" w:cstheme="minorBidi"/>
          <w:noProof/>
          <w:lang w:val="en-US"/>
        </w:rPr>
      </w:pPr>
      <w:hyperlink w:anchor="_Toc334096148" w:history="1">
        <w:r w:rsidR="00316489" w:rsidRPr="007630EC">
          <w:rPr>
            <w:rStyle w:val="Hyperlink"/>
            <w:noProof/>
          </w:rPr>
          <w:t>Annex 5: Risk Assessment Guide</w:t>
        </w:r>
        <w:r w:rsidR="00316489">
          <w:rPr>
            <w:noProof/>
            <w:webHidden/>
          </w:rPr>
          <w:tab/>
        </w:r>
        <w:r>
          <w:rPr>
            <w:noProof/>
            <w:webHidden/>
          </w:rPr>
          <w:fldChar w:fldCharType="begin"/>
        </w:r>
        <w:r w:rsidR="00316489">
          <w:rPr>
            <w:noProof/>
            <w:webHidden/>
          </w:rPr>
          <w:instrText xml:space="preserve"> PAGEREF _Toc334096148 \h </w:instrText>
        </w:r>
        <w:r>
          <w:rPr>
            <w:noProof/>
            <w:webHidden/>
          </w:rPr>
        </w:r>
        <w:r>
          <w:rPr>
            <w:noProof/>
            <w:webHidden/>
          </w:rPr>
          <w:fldChar w:fldCharType="separate"/>
        </w:r>
        <w:r w:rsidR="00A6448D">
          <w:rPr>
            <w:noProof/>
            <w:webHidden/>
          </w:rPr>
          <w:t>15</w:t>
        </w:r>
        <w:r>
          <w:rPr>
            <w:noProof/>
            <w:webHidden/>
          </w:rPr>
          <w:fldChar w:fldCharType="end"/>
        </w:r>
      </w:hyperlink>
    </w:p>
    <w:p w:rsidR="00316489" w:rsidRDefault="00DF42BE" w:rsidP="00316489">
      <w:pPr>
        <w:pStyle w:val="Indholdsfortegnelse3"/>
        <w:tabs>
          <w:tab w:val="right" w:leader="dot" w:pos="9016"/>
        </w:tabs>
        <w:spacing w:before="0" w:after="0"/>
        <w:rPr>
          <w:rFonts w:asciiTheme="minorHAnsi" w:eastAsiaTheme="minorEastAsia" w:hAnsiTheme="minorHAnsi" w:cstheme="minorBidi"/>
          <w:noProof/>
          <w:lang w:val="en-US"/>
        </w:rPr>
      </w:pPr>
      <w:hyperlink w:anchor="_Toc334096149" w:history="1">
        <w:r w:rsidR="00316489" w:rsidRPr="007630EC">
          <w:rPr>
            <w:rStyle w:val="Hyperlink"/>
            <w:noProof/>
          </w:rPr>
          <w:t>Conclusive risk categories</w:t>
        </w:r>
        <w:r w:rsidR="00316489">
          <w:rPr>
            <w:noProof/>
            <w:webHidden/>
          </w:rPr>
          <w:tab/>
        </w:r>
        <w:r>
          <w:rPr>
            <w:noProof/>
            <w:webHidden/>
          </w:rPr>
          <w:fldChar w:fldCharType="begin"/>
        </w:r>
        <w:r w:rsidR="00316489">
          <w:rPr>
            <w:noProof/>
            <w:webHidden/>
          </w:rPr>
          <w:instrText xml:space="preserve"> PAGEREF _Toc334096149 \h </w:instrText>
        </w:r>
        <w:r>
          <w:rPr>
            <w:noProof/>
            <w:webHidden/>
          </w:rPr>
        </w:r>
        <w:r>
          <w:rPr>
            <w:noProof/>
            <w:webHidden/>
          </w:rPr>
          <w:fldChar w:fldCharType="separate"/>
        </w:r>
        <w:r w:rsidR="00A6448D">
          <w:rPr>
            <w:noProof/>
            <w:webHidden/>
          </w:rPr>
          <w:t>15</w:t>
        </w:r>
        <w:r>
          <w:rPr>
            <w:noProof/>
            <w:webHidden/>
          </w:rPr>
          <w:fldChar w:fldCharType="end"/>
        </w:r>
      </w:hyperlink>
    </w:p>
    <w:p w:rsidR="00316489" w:rsidRDefault="00DF42BE" w:rsidP="00316489">
      <w:pPr>
        <w:pStyle w:val="Indholdsfortegnelse3"/>
        <w:tabs>
          <w:tab w:val="right" w:leader="dot" w:pos="9016"/>
        </w:tabs>
        <w:spacing w:before="0" w:after="0"/>
        <w:rPr>
          <w:rFonts w:asciiTheme="minorHAnsi" w:eastAsiaTheme="minorEastAsia" w:hAnsiTheme="minorHAnsi" w:cstheme="minorBidi"/>
          <w:noProof/>
          <w:lang w:val="en-US"/>
        </w:rPr>
      </w:pPr>
      <w:hyperlink w:anchor="_Toc334096150" w:history="1">
        <w:r w:rsidR="00316489" w:rsidRPr="007630EC">
          <w:rPr>
            <w:rStyle w:val="Hyperlink"/>
            <w:noProof/>
          </w:rPr>
          <w:t>Certification/verification status</w:t>
        </w:r>
        <w:r w:rsidR="00316489">
          <w:rPr>
            <w:noProof/>
            <w:webHidden/>
          </w:rPr>
          <w:tab/>
        </w:r>
        <w:r>
          <w:rPr>
            <w:noProof/>
            <w:webHidden/>
          </w:rPr>
          <w:fldChar w:fldCharType="begin"/>
        </w:r>
        <w:r w:rsidR="00316489">
          <w:rPr>
            <w:noProof/>
            <w:webHidden/>
          </w:rPr>
          <w:instrText xml:space="preserve"> PAGEREF _Toc334096150 \h </w:instrText>
        </w:r>
        <w:r>
          <w:rPr>
            <w:noProof/>
            <w:webHidden/>
          </w:rPr>
        </w:r>
        <w:r>
          <w:rPr>
            <w:noProof/>
            <w:webHidden/>
          </w:rPr>
          <w:fldChar w:fldCharType="separate"/>
        </w:r>
        <w:r w:rsidR="00A6448D">
          <w:rPr>
            <w:noProof/>
            <w:webHidden/>
          </w:rPr>
          <w:t>15</w:t>
        </w:r>
        <w:r>
          <w:rPr>
            <w:noProof/>
            <w:webHidden/>
          </w:rPr>
          <w:fldChar w:fldCharType="end"/>
        </w:r>
      </w:hyperlink>
    </w:p>
    <w:p w:rsidR="00316489" w:rsidRDefault="00DF42BE" w:rsidP="00316489">
      <w:pPr>
        <w:pStyle w:val="Indholdsfortegnelse3"/>
        <w:tabs>
          <w:tab w:val="right" w:leader="dot" w:pos="9016"/>
        </w:tabs>
        <w:spacing w:before="0" w:after="0"/>
        <w:rPr>
          <w:rFonts w:asciiTheme="minorHAnsi" w:eastAsiaTheme="minorEastAsia" w:hAnsiTheme="minorHAnsi" w:cstheme="minorBidi"/>
          <w:noProof/>
          <w:lang w:val="en-US"/>
        </w:rPr>
      </w:pPr>
      <w:hyperlink w:anchor="_Toc334096151" w:history="1">
        <w:r w:rsidR="00316489" w:rsidRPr="007630EC">
          <w:rPr>
            <w:rStyle w:val="Hyperlink"/>
            <w:noProof/>
          </w:rPr>
          <w:t>Species risk</w:t>
        </w:r>
        <w:r w:rsidR="00316489">
          <w:rPr>
            <w:noProof/>
            <w:webHidden/>
          </w:rPr>
          <w:tab/>
        </w:r>
        <w:r>
          <w:rPr>
            <w:noProof/>
            <w:webHidden/>
          </w:rPr>
          <w:fldChar w:fldCharType="begin"/>
        </w:r>
        <w:r w:rsidR="00316489">
          <w:rPr>
            <w:noProof/>
            <w:webHidden/>
          </w:rPr>
          <w:instrText xml:space="preserve"> PAGEREF _Toc334096151 \h </w:instrText>
        </w:r>
        <w:r>
          <w:rPr>
            <w:noProof/>
            <w:webHidden/>
          </w:rPr>
        </w:r>
        <w:r>
          <w:rPr>
            <w:noProof/>
            <w:webHidden/>
          </w:rPr>
          <w:fldChar w:fldCharType="separate"/>
        </w:r>
        <w:r w:rsidR="00A6448D">
          <w:rPr>
            <w:noProof/>
            <w:webHidden/>
          </w:rPr>
          <w:t>15</w:t>
        </w:r>
        <w:r>
          <w:rPr>
            <w:noProof/>
            <w:webHidden/>
          </w:rPr>
          <w:fldChar w:fldCharType="end"/>
        </w:r>
      </w:hyperlink>
    </w:p>
    <w:p w:rsidR="00316489" w:rsidRDefault="00DF42BE" w:rsidP="00316489">
      <w:pPr>
        <w:pStyle w:val="Indholdsfortegnelse3"/>
        <w:tabs>
          <w:tab w:val="right" w:leader="dot" w:pos="9016"/>
        </w:tabs>
        <w:spacing w:before="0" w:after="0"/>
        <w:rPr>
          <w:rFonts w:asciiTheme="minorHAnsi" w:eastAsiaTheme="minorEastAsia" w:hAnsiTheme="minorHAnsi" w:cstheme="minorBidi"/>
          <w:noProof/>
          <w:lang w:val="en-US"/>
        </w:rPr>
      </w:pPr>
      <w:hyperlink w:anchor="_Toc334096152" w:history="1">
        <w:r w:rsidR="00316489" w:rsidRPr="007630EC">
          <w:rPr>
            <w:rStyle w:val="Hyperlink"/>
            <w:noProof/>
          </w:rPr>
          <w:t>Origin risk</w:t>
        </w:r>
        <w:r w:rsidR="00316489">
          <w:rPr>
            <w:noProof/>
            <w:webHidden/>
          </w:rPr>
          <w:tab/>
        </w:r>
        <w:r>
          <w:rPr>
            <w:noProof/>
            <w:webHidden/>
          </w:rPr>
          <w:fldChar w:fldCharType="begin"/>
        </w:r>
        <w:r w:rsidR="00316489">
          <w:rPr>
            <w:noProof/>
            <w:webHidden/>
          </w:rPr>
          <w:instrText xml:space="preserve"> PAGEREF _Toc334096152 \h </w:instrText>
        </w:r>
        <w:r>
          <w:rPr>
            <w:noProof/>
            <w:webHidden/>
          </w:rPr>
        </w:r>
        <w:r>
          <w:rPr>
            <w:noProof/>
            <w:webHidden/>
          </w:rPr>
          <w:fldChar w:fldCharType="separate"/>
        </w:r>
        <w:r w:rsidR="00A6448D">
          <w:rPr>
            <w:noProof/>
            <w:webHidden/>
          </w:rPr>
          <w:t>15</w:t>
        </w:r>
        <w:r>
          <w:rPr>
            <w:noProof/>
            <w:webHidden/>
          </w:rPr>
          <w:fldChar w:fldCharType="end"/>
        </w:r>
      </w:hyperlink>
    </w:p>
    <w:p w:rsidR="00316489" w:rsidRDefault="00DF42BE" w:rsidP="00316489">
      <w:pPr>
        <w:pStyle w:val="Indholdsfortegnelse3"/>
        <w:tabs>
          <w:tab w:val="right" w:leader="dot" w:pos="9016"/>
        </w:tabs>
        <w:spacing w:before="0" w:after="0"/>
        <w:rPr>
          <w:rFonts w:asciiTheme="minorHAnsi" w:eastAsiaTheme="minorEastAsia" w:hAnsiTheme="minorHAnsi" w:cstheme="minorBidi"/>
          <w:noProof/>
          <w:lang w:val="en-US"/>
        </w:rPr>
      </w:pPr>
      <w:hyperlink w:anchor="_Toc334096153" w:history="1">
        <w:r w:rsidR="00316489" w:rsidRPr="007630EC">
          <w:rPr>
            <w:rStyle w:val="Hyperlink"/>
            <w:noProof/>
          </w:rPr>
          <w:t>Supply chain risks</w:t>
        </w:r>
        <w:r w:rsidR="00316489">
          <w:rPr>
            <w:noProof/>
            <w:webHidden/>
          </w:rPr>
          <w:tab/>
        </w:r>
        <w:r>
          <w:rPr>
            <w:noProof/>
            <w:webHidden/>
          </w:rPr>
          <w:fldChar w:fldCharType="begin"/>
        </w:r>
        <w:r w:rsidR="00316489">
          <w:rPr>
            <w:noProof/>
            <w:webHidden/>
          </w:rPr>
          <w:instrText xml:space="preserve"> PAGEREF _Toc334096153 \h </w:instrText>
        </w:r>
        <w:r>
          <w:rPr>
            <w:noProof/>
            <w:webHidden/>
          </w:rPr>
        </w:r>
        <w:r>
          <w:rPr>
            <w:noProof/>
            <w:webHidden/>
          </w:rPr>
          <w:fldChar w:fldCharType="separate"/>
        </w:r>
        <w:r w:rsidR="00A6448D">
          <w:rPr>
            <w:noProof/>
            <w:webHidden/>
          </w:rPr>
          <w:t>16</w:t>
        </w:r>
        <w:r>
          <w:rPr>
            <w:noProof/>
            <w:webHidden/>
          </w:rPr>
          <w:fldChar w:fldCharType="end"/>
        </w:r>
      </w:hyperlink>
    </w:p>
    <w:p w:rsidR="00316489" w:rsidRDefault="00DF42BE" w:rsidP="00316489">
      <w:pPr>
        <w:pStyle w:val="Indholdsfortegnelse2"/>
        <w:tabs>
          <w:tab w:val="right" w:leader="dot" w:pos="9016"/>
        </w:tabs>
        <w:spacing w:before="0" w:after="0"/>
        <w:rPr>
          <w:rFonts w:asciiTheme="minorHAnsi" w:eastAsiaTheme="minorEastAsia" w:hAnsiTheme="minorHAnsi" w:cstheme="minorBidi"/>
          <w:noProof/>
          <w:lang w:val="en-US"/>
        </w:rPr>
      </w:pPr>
      <w:hyperlink w:anchor="_Toc334096154" w:history="1">
        <w:r w:rsidR="00316489" w:rsidRPr="007630EC">
          <w:rPr>
            <w:rStyle w:val="Hyperlink"/>
            <w:noProof/>
            <w:lang w:val="en-US"/>
          </w:rPr>
          <w:t>Risk Assessment Guideline</w:t>
        </w:r>
        <w:r w:rsidR="00316489">
          <w:rPr>
            <w:noProof/>
            <w:webHidden/>
          </w:rPr>
          <w:tab/>
        </w:r>
        <w:r>
          <w:rPr>
            <w:noProof/>
            <w:webHidden/>
          </w:rPr>
          <w:fldChar w:fldCharType="begin"/>
        </w:r>
        <w:r w:rsidR="00316489">
          <w:rPr>
            <w:noProof/>
            <w:webHidden/>
          </w:rPr>
          <w:instrText xml:space="preserve"> PAGEREF _Toc334096154 \h </w:instrText>
        </w:r>
        <w:r>
          <w:rPr>
            <w:noProof/>
            <w:webHidden/>
          </w:rPr>
        </w:r>
        <w:r>
          <w:rPr>
            <w:noProof/>
            <w:webHidden/>
          </w:rPr>
          <w:fldChar w:fldCharType="separate"/>
        </w:r>
        <w:r w:rsidR="00A6448D">
          <w:rPr>
            <w:noProof/>
            <w:webHidden/>
          </w:rPr>
          <w:t>17</w:t>
        </w:r>
        <w:r>
          <w:rPr>
            <w:noProof/>
            <w:webHidden/>
          </w:rPr>
          <w:fldChar w:fldCharType="end"/>
        </w:r>
      </w:hyperlink>
    </w:p>
    <w:p w:rsidR="00316489" w:rsidRDefault="00DF42BE" w:rsidP="00316489">
      <w:pPr>
        <w:pStyle w:val="Indholdsfortegnelse1"/>
        <w:tabs>
          <w:tab w:val="right" w:leader="dot" w:pos="9016"/>
        </w:tabs>
        <w:spacing w:before="0" w:after="0"/>
        <w:rPr>
          <w:rFonts w:asciiTheme="minorHAnsi" w:eastAsiaTheme="minorEastAsia" w:hAnsiTheme="minorHAnsi" w:cstheme="minorBidi"/>
          <w:noProof/>
          <w:lang w:val="en-US"/>
        </w:rPr>
      </w:pPr>
      <w:hyperlink w:anchor="_Toc334096155" w:history="1">
        <w:r w:rsidR="00316489" w:rsidRPr="007630EC">
          <w:rPr>
            <w:rStyle w:val="Hyperlink"/>
            <w:noProof/>
          </w:rPr>
          <w:t>Annex 6: Species List</w:t>
        </w:r>
        <w:r w:rsidR="00316489">
          <w:rPr>
            <w:noProof/>
            <w:webHidden/>
          </w:rPr>
          <w:tab/>
        </w:r>
        <w:r>
          <w:rPr>
            <w:noProof/>
            <w:webHidden/>
          </w:rPr>
          <w:fldChar w:fldCharType="begin"/>
        </w:r>
        <w:r w:rsidR="00316489">
          <w:rPr>
            <w:noProof/>
            <w:webHidden/>
          </w:rPr>
          <w:instrText xml:space="preserve"> PAGEREF _Toc334096155 \h </w:instrText>
        </w:r>
        <w:r>
          <w:rPr>
            <w:noProof/>
            <w:webHidden/>
          </w:rPr>
        </w:r>
        <w:r>
          <w:rPr>
            <w:noProof/>
            <w:webHidden/>
          </w:rPr>
          <w:fldChar w:fldCharType="separate"/>
        </w:r>
        <w:r w:rsidR="00A6448D">
          <w:rPr>
            <w:noProof/>
            <w:webHidden/>
          </w:rPr>
          <w:t>25</w:t>
        </w:r>
        <w:r>
          <w:rPr>
            <w:noProof/>
            <w:webHidden/>
          </w:rPr>
          <w:fldChar w:fldCharType="end"/>
        </w:r>
      </w:hyperlink>
    </w:p>
    <w:p w:rsidR="00E9210A" w:rsidRDefault="00E9210A" w:rsidP="00316489">
      <w:pPr>
        <w:pStyle w:val="Overskrift1"/>
        <w:spacing w:before="0" w:after="0"/>
        <w:rPr>
          <w:sz w:val="20"/>
          <w:szCs w:val="20"/>
        </w:rPr>
      </w:pPr>
    </w:p>
    <w:p w:rsidR="00D92E5C" w:rsidRDefault="00DF42BE" w:rsidP="00316489">
      <w:pPr>
        <w:pStyle w:val="Overskrift1"/>
        <w:spacing w:before="0" w:after="0"/>
        <w:rPr>
          <w:lang w:val="en-US" w:eastAsia="zh-CN"/>
        </w:rPr>
      </w:pPr>
      <w:r w:rsidRPr="00684319">
        <w:rPr>
          <w:sz w:val="20"/>
          <w:szCs w:val="20"/>
        </w:rPr>
        <w:fldChar w:fldCharType="end"/>
      </w:r>
      <w:bookmarkStart w:id="5" w:name="_Toc334096124"/>
      <w:r w:rsidR="00D92E5C">
        <w:rPr>
          <w:lang w:val="en-US" w:eastAsia="zh-CN"/>
        </w:rPr>
        <w:t>Introduction</w:t>
      </w:r>
      <w:bookmarkEnd w:id="5"/>
    </w:p>
    <w:p w:rsidR="002653DD" w:rsidRDefault="002653DD" w:rsidP="00D92E5C">
      <w:pPr>
        <w:rPr>
          <w:sz w:val="20"/>
          <w:szCs w:val="20"/>
        </w:rPr>
      </w:pPr>
      <w:r>
        <w:rPr>
          <w:sz w:val="20"/>
          <w:szCs w:val="20"/>
        </w:rPr>
        <w:t>The current document and due diligence system tools has been developed as a cooperation between the European Timber trade Federation and NEPCon</w:t>
      </w:r>
      <w:r>
        <w:rPr>
          <w:rStyle w:val="Fodnotehenvisning"/>
          <w:sz w:val="20"/>
          <w:szCs w:val="20"/>
        </w:rPr>
        <w:footnoteReference w:id="1"/>
      </w:r>
      <w:r>
        <w:rPr>
          <w:sz w:val="20"/>
          <w:szCs w:val="20"/>
        </w:rPr>
        <w:t xml:space="preserve"> with financial support from DFID.</w:t>
      </w:r>
    </w:p>
    <w:p w:rsidR="00D92E5C" w:rsidRDefault="00D92E5C" w:rsidP="00D92E5C">
      <w:pPr>
        <w:rPr>
          <w:sz w:val="20"/>
          <w:szCs w:val="20"/>
        </w:rPr>
      </w:pPr>
      <w:r w:rsidRPr="00B33C2A">
        <w:rPr>
          <w:sz w:val="20"/>
          <w:szCs w:val="20"/>
        </w:rPr>
        <w:t xml:space="preserve">The guide follows the steps that should be taken in the due diligence process and a description of proposed actions and the tools and templates available to carry out each step. </w:t>
      </w:r>
    </w:p>
    <w:p w:rsidR="00D92E5C" w:rsidRPr="00B33C2A" w:rsidRDefault="00D92E5C" w:rsidP="00D92E5C">
      <w:pPr>
        <w:rPr>
          <w:sz w:val="20"/>
          <w:szCs w:val="20"/>
        </w:rPr>
      </w:pPr>
      <w:r>
        <w:rPr>
          <w:sz w:val="20"/>
          <w:szCs w:val="20"/>
        </w:rPr>
        <w:t xml:space="preserve">The objective of developing a harmonized framework is to develop clear and unambiguous </w:t>
      </w:r>
      <w:r w:rsidR="00B40F6B">
        <w:rPr>
          <w:sz w:val="20"/>
          <w:szCs w:val="20"/>
        </w:rPr>
        <w:t>system</w:t>
      </w:r>
      <w:r>
        <w:rPr>
          <w:sz w:val="20"/>
          <w:szCs w:val="20"/>
        </w:rPr>
        <w:t xml:space="preserve"> that can be applied in all situations by ETTF and TTF member companies.</w:t>
      </w:r>
    </w:p>
    <w:p w:rsidR="00DC7BC2" w:rsidRPr="00DC7BC2" w:rsidRDefault="00374A4C" w:rsidP="00732ECA">
      <w:pPr>
        <w:pStyle w:val="Overskrift1"/>
        <w:rPr>
          <w:lang w:val="en-US" w:eastAsia="zh-CN"/>
        </w:rPr>
      </w:pPr>
      <w:bookmarkStart w:id="6" w:name="_Toc334096125"/>
      <w:r>
        <w:rPr>
          <w:lang w:val="en-US" w:eastAsia="zh-CN"/>
        </w:rPr>
        <w:t>Due Diligence</w:t>
      </w:r>
      <w:r w:rsidR="00732ECA">
        <w:rPr>
          <w:lang w:val="en-US" w:eastAsia="zh-CN"/>
        </w:rPr>
        <w:t xml:space="preserve"> Process</w:t>
      </w:r>
      <w:bookmarkEnd w:id="6"/>
    </w:p>
    <w:p w:rsidR="00127D2D" w:rsidRDefault="00127D2D" w:rsidP="00127D2D">
      <w:pPr>
        <w:rPr>
          <w:sz w:val="20"/>
          <w:szCs w:val="20"/>
        </w:rPr>
      </w:pPr>
      <w:r w:rsidRPr="00B33C2A">
        <w:rPr>
          <w:sz w:val="20"/>
          <w:szCs w:val="20"/>
        </w:rPr>
        <w:t xml:space="preserve">These </w:t>
      </w:r>
      <w:r w:rsidR="00913482">
        <w:rPr>
          <w:sz w:val="20"/>
          <w:szCs w:val="20"/>
        </w:rPr>
        <w:t xml:space="preserve">document </w:t>
      </w:r>
      <w:r w:rsidRPr="00B33C2A">
        <w:rPr>
          <w:sz w:val="20"/>
          <w:szCs w:val="20"/>
        </w:rPr>
        <w:t xml:space="preserve">contains both background information, </w:t>
      </w:r>
      <w:r w:rsidR="00913482">
        <w:rPr>
          <w:sz w:val="20"/>
          <w:szCs w:val="20"/>
        </w:rPr>
        <w:t>overview of the</w:t>
      </w:r>
      <w:r w:rsidRPr="00B33C2A">
        <w:rPr>
          <w:sz w:val="20"/>
          <w:szCs w:val="20"/>
        </w:rPr>
        <w:t xml:space="preserve"> available tools and templates as well as a number of annexes that contain the actual templates used as the due diligence system.</w:t>
      </w:r>
    </w:p>
    <w:p w:rsidR="00886FFE" w:rsidRPr="00B33C2A" w:rsidRDefault="00886FFE" w:rsidP="00127D2D">
      <w:pPr>
        <w:rPr>
          <w:sz w:val="20"/>
          <w:szCs w:val="20"/>
        </w:rPr>
      </w:pPr>
      <w:r>
        <w:rPr>
          <w:sz w:val="20"/>
          <w:szCs w:val="20"/>
        </w:rPr>
        <w:t>See Annex 4 for an overview of the due diligence stepwise process.</w:t>
      </w:r>
    </w:p>
    <w:p w:rsidR="00127D2D" w:rsidRDefault="00127D2D" w:rsidP="00127D2D">
      <w:pPr>
        <w:rPr>
          <w:sz w:val="20"/>
          <w:szCs w:val="20"/>
        </w:rPr>
      </w:pPr>
      <w:r w:rsidRPr="00B33C2A">
        <w:rPr>
          <w:sz w:val="20"/>
          <w:szCs w:val="20"/>
        </w:rPr>
        <w:t xml:space="preserve">The user of the system </w:t>
      </w:r>
      <w:r w:rsidR="00913482">
        <w:rPr>
          <w:sz w:val="20"/>
          <w:szCs w:val="20"/>
        </w:rPr>
        <w:t>need to use the tools</w:t>
      </w:r>
      <w:r w:rsidRPr="00B33C2A">
        <w:rPr>
          <w:sz w:val="20"/>
          <w:szCs w:val="20"/>
        </w:rPr>
        <w:t xml:space="preserve"> adapt and implement the templates found in the annexes in their own operations</w:t>
      </w:r>
      <w:r w:rsidR="00237292">
        <w:rPr>
          <w:sz w:val="20"/>
          <w:szCs w:val="20"/>
        </w:rPr>
        <w:t xml:space="preserve">. Further guicance is given in the </w:t>
      </w:r>
      <w:r w:rsidRPr="00B33C2A">
        <w:rPr>
          <w:sz w:val="20"/>
          <w:szCs w:val="20"/>
        </w:rPr>
        <w:t>description of the specific template</w:t>
      </w:r>
      <w:r w:rsidR="00237292">
        <w:rPr>
          <w:sz w:val="20"/>
          <w:szCs w:val="20"/>
        </w:rPr>
        <w:t xml:space="preserve"> – see below</w:t>
      </w:r>
      <w:r w:rsidRPr="00B33C2A">
        <w:rPr>
          <w:sz w:val="20"/>
          <w:szCs w:val="20"/>
        </w:rPr>
        <w:t>.</w:t>
      </w:r>
    </w:p>
    <w:p w:rsidR="000535B6" w:rsidRPr="009A59C3" w:rsidRDefault="009A59C3" w:rsidP="009A59C3">
      <w:pPr>
        <w:rPr>
          <w:i/>
        </w:rPr>
      </w:pPr>
      <w:r>
        <w:rPr>
          <w:i/>
        </w:rPr>
        <w:t xml:space="preserve">Table 1: overview of </w:t>
      </w:r>
      <w:r w:rsidR="006F26BB">
        <w:rPr>
          <w:i/>
        </w:rPr>
        <w:t xml:space="preserve">ETTF due diligence </w:t>
      </w:r>
      <w:r w:rsidR="00B40F6B">
        <w:rPr>
          <w:i/>
        </w:rPr>
        <w:t>system</w:t>
      </w:r>
      <w:r>
        <w:rPr>
          <w:i/>
        </w:rPr>
        <w:t xml:space="preserve"> documents</w:t>
      </w:r>
    </w:p>
    <w:tbl>
      <w:tblPr>
        <w:tblStyle w:val="Tabel-Gitter"/>
        <w:tblW w:w="0" w:type="auto"/>
        <w:tblInd w:w="108" w:type="dxa"/>
        <w:tblLook w:val="04A0"/>
      </w:tblPr>
      <w:tblGrid>
        <w:gridCol w:w="3402"/>
        <w:gridCol w:w="5732"/>
      </w:tblGrid>
      <w:tr w:rsidR="000535B6" w:rsidRPr="00886FFE" w:rsidTr="00B7432D">
        <w:tc>
          <w:tcPr>
            <w:tcW w:w="3402" w:type="dxa"/>
            <w:shd w:val="clear" w:color="auto" w:fill="D9D9D9" w:themeFill="background1" w:themeFillShade="D9"/>
          </w:tcPr>
          <w:p w:rsidR="000535B6" w:rsidRPr="00886FFE" w:rsidRDefault="000535B6" w:rsidP="009A59C3">
            <w:pPr>
              <w:spacing w:before="0"/>
              <w:jc w:val="left"/>
              <w:rPr>
                <w:b/>
              </w:rPr>
            </w:pPr>
            <w:r w:rsidRPr="00886FFE">
              <w:rPr>
                <w:b/>
              </w:rPr>
              <w:t>Name</w:t>
            </w:r>
          </w:p>
        </w:tc>
        <w:tc>
          <w:tcPr>
            <w:tcW w:w="5732" w:type="dxa"/>
            <w:shd w:val="clear" w:color="auto" w:fill="D9D9D9" w:themeFill="background1" w:themeFillShade="D9"/>
          </w:tcPr>
          <w:p w:rsidR="000535B6" w:rsidRPr="00886FFE" w:rsidRDefault="000535B6" w:rsidP="009A59C3">
            <w:pPr>
              <w:spacing w:before="0"/>
              <w:jc w:val="left"/>
              <w:rPr>
                <w:b/>
              </w:rPr>
            </w:pPr>
            <w:r w:rsidRPr="00886FFE">
              <w:rPr>
                <w:b/>
              </w:rPr>
              <w:t>Description</w:t>
            </w:r>
          </w:p>
        </w:tc>
      </w:tr>
      <w:tr w:rsidR="000535B6" w:rsidRPr="00886FFE" w:rsidTr="00B7432D">
        <w:tc>
          <w:tcPr>
            <w:tcW w:w="3402" w:type="dxa"/>
          </w:tcPr>
          <w:p w:rsidR="000535B6" w:rsidRPr="00886FFE" w:rsidRDefault="000535B6" w:rsidP="009A59C3">
            <w:pPr>
              <w:spacing w:before="0" w:after="0"/>
              <w:jc w:val="left"/>
              <w:rPr>
                <w:sz w:val="20"/>
                <w:szCs w:val="20"/>
              </w:rPr>
            </w:pPr>
            <w:r w:rsidRPr="00886FFE">
              <w:rPr>
                <w:sz w:val="20"/>
                <w:szCs w:val="20"/>
              </w:rPr>
              <w:t>ETTF-02</w:t>
            </w:r>
            <w:r w:rsidR="009A59C3">
              <w:rPr>
                <w:sz w:val="20"/>
                <w:szCs w:val="20"/>
              </w:rPr>
              <w:t>:</w:t>
            </w:r>
            <w:r w:rsidRPr="00886FFE">
              <w:rPr>
                <w:sz w:val="20"/>
                <w:szCs w:val="20"/>
              </w:rPr>
              <w:t xml:space="preserve"> Due Diligence </w:t>
            </w:r>
            <w:r w:rsidR="00B40F6B">
              <w:rPr>
                <w:sz w:val="20"/>
                <w:szCs w:val="20"/>
              </w:rPr>
              <w:t>System</w:t>
            </w:r>
          </w:p>
        </w:tc>
        <w:tc>
          <w:tcPr>
            <w:tcW w:w="5732" w:type="dxa"/>
          </w:tcPr>
          <w:p w:rsidR="000535B6" w:rsidRPr="00886FFE" w:rsidRDefault="00886FFE" w:rsidP="009A59C3">
            <w:pPr>
              <w:spacing w:before="0" w:after="0"/>
              <w:jc w:val="left"/>
              <w:rPr>
                <w:sz w:val="20"/>
                <w:szCs w:val="20"/>
              </w:rPr>
            </w:pPr>
            <w:r w:rsidRPr="00886FFE">
              <w:rPr>
                <w:sz w:val="20"/>
                <w:szCs w:val="20"/>
              </w:rPr>
              <w:t>The current guideline for implementing the ETTF stepwise approach to due diligence.</w:t>
            </w:r>
          </w:p>
        </w:tc>
      </w:tr>
      <w:tr w:rsidR="000535B6" w:rsidRPr="00886FFE" w:rsidTr="00B7432D">
        <w:trPr>
          <w:trHeight w:val="642"/>
        </w:trPr>
        <w:tc>
          <w:tcPr>
            <w:tcW w:w="3402" w:type="dxa"/>
          </w:tcPr>
          <w:p w:rsidR="000535B6" w:rsidRPr="00886FFE" w:rsidRDefault="000535B6" w:rsidP="009A59C3">
            <w:pPr>
              <w:spacing w:before="0" w:after="0"/>
              <w:jc w:val="left"/>
              <w:rPr>
                <w:sz w:val="20"/>
                <w:szCs w:val="20"/>
              </w:rPr>
            </w:pPr>
            <w:r w:rsidRPr="00886FFE">
              <w:rPr>
                <w:sz w:val="20"/>
                <w:szCs w:val="20"/>
              </w:rPr>
              <w:t>Annex 1</w:t>
            </w:r>
            <w:r w:rsidR="00886FFE" w:rsidRPr="00886FFE">
              <w:rPr>
                <w:sz w:val="20"/>
                <w:szCs w:val="20"/>
              </w:rPr>
              <w:t>: Responsible Purchasing policy Template</w:t>
            </w:r>
          </w:p>
        </w:tc>
        <w:tc>
          <w:tcPr>
            <w:tcW w:w="5732" w:type="dxa"/>
          </w:tcPr>
          <w:p w:rsidR="000535B6" w:rsidRPr="00886FFE" w:rsidRDefault="00886FFE" w:rsidP="006F26BB">
            <w:pPr>
              <w:spacing w:before="0" w:after="0"/>
              <w:jc w:val="left"/>
              <w:rPr>
                <w:sz w:val="20"/>
                <w:szCs w:val="20"/>
              </w:rPr>
            </w:pPr>
            <w:r w:rsidRPr="00886FFE">
              <w:rPr>
                <w:sz w:val="20"/>
                <w:szCs w:val="20"/>
              </w:rPr>
              <w:t xml:space="preserve">A template policy statement that members shall sign in order to be admitted to the TTF </w:t>
            </w:r>
            <w:r w:rsidR="006F26BB">
              <w:rPr>
                <w:sz w:val="20"/>
                <w:szCs w:val="20"/>
              </w:rPr>
              <w:t>due diligence</w:t>
            </w:r>
            <w:r w:rsidRPr="00886FFE">
              <w:rPr>
                <w:sz w:val="20"/>
                <w:szCs w:val="20"/>
              </w:rPr>
              <w:t xml:space="preserve"> program</w:t>
            </w:r>
          </w:p>
        </w:tc>
      </w:tr>
      <w:tr w:rsidR="000535B6" w:rsidRPr="00886FFE" w:rsidTr="00B7432D">
        <w:tc>
          <w:tcPr>
            <w:tcW w:w="3402" w:type="dxa"/>
          </w:tcPr>
          <w:p w:rsidR="000535B6" w:rsidRPr="00886FFE" w:rsidRDefault="000535B6" w:rsidP="009A59C3">
            <w:pPr>
              <w:spacing w:before="0" w:after="0"/>
              <w:jc w:val="left"/>
              <w:rPr>
                <w:sz w:val="20"/>
                <w:szCs w:val="20"/>
              </w:rPr>
            </w:pPr>
            <w:r w:rsidRPr="00886FFE">
              <w:rPr>
                <w:sz w:val="20"/>
                <w:szCs w:val="20"/>
              </w:rPr>
              <w:t>Annex 2</w:t>
            </w:r>
            <w:r w:rsidR="00886FFE" w:rsidRPr="00886FFE">
              <w:rPr>
                <w:sz w:val="20"/>
                <w:szCs w:val="20"/>
              </w:rPr>
              <w:t>: Communications Protocol</w:t>
            </w:r>
          </w:p>
        </w:tc>
        <w:tc>
          <w:tcPr>
            <w:tcW w:w="5732" w:type="dxa"/>
          </w:tcPr>
          <w:p w:rsidR="000535B6" w:rsidRPr="00886FFE" w:rsidRDefault="00886FFE" w:rsidP="006F26BB">
            <w:pPr>
              <w:spacing w:before="0" w:after="0"/>
              <w:jc w:val="left"/>
              <w:rPr>
                <w:sz w:val="20"/>
                <w:szCs w:val="20"/>
              </w:rPr>
            </w:pPr>
            <w:r w:rsidRPr="00886FFE">
              <w:rPr>
                <w:sz w:val="20"/>
                <w:szCs w:val="20"/>
              </w:rPr>
              <w:t xml:space="preserve">Protocol outlines the rules for communication by members using the </w:t>
            </w:r>
            <w:r w:rsidR="00973A95">
              <w:rPr>
                <w:sz w:val="20"/>
                <w:szCs w:val="20"/>
              </w:rPr>
              <w:t>E</w:t>
            </w:r>
            <w:r w:rsidRPr="00886FFE">
              <w:rPr>
                <w:sz w:val="20"/>
                <w:szCs w:val="20"/>
              </w:rPr>
              <w:t xml:space="preserve">TTF </w:t>
            </w:r>
            <w:r w:rsidR="006F26BB">
              <w:rPr>
                <w:sz w:val="20"/>
                <w:szCs w:val="20"/>
              </w:rPr>
              <w:t>due diligence</w:t>
            </w:r>
            <w:r w:rsidRPr="00886FFE">
              <w:rPr>
                <w:sz w:val="20"/>
                <w:szCs w:val="20"/>
              </w:rPr>
              <w:t xml:space="preserve"> system</w:t>
            </w:r>
            <w:r w:rsidR="00EE602D">
              <w:rPr>
                <w:sz w:val="20"/>
                <w:szCs w:val="20"/>
              </w:rPr>
              <w:t>. This shall be signed by the members as well.</w:t>
            </w:r>
          </w:p>
        </w:tc>
      </w:tr>
      <w:tr w:rsidR="000535B6" w:rsidRPr="00886FFE" w:rsidTr="00B7432D">
        <w:tc>
          <w:tcPr>
            <w:tcW w:w="3402" w:type="dxa"/>
          </w:tcPr>
          <w:p w:rsidR="000535B6" w:rsidRPr="00886FFE" w:rsidRDefault="00727FA2" w:rsidP="009A59C3">
            <w:pPr>
              <w:spacing w:before="0" w:after="0"/>
              <w:jc w:val="left"/>
              <w:rPr>
                <w:sz w:val="20"/>
                <w:szCs w:val="20"/>
              </w:rPr>
            </w:pPr>
            <w:r w:rsidRPr="00886FFE">
              <w:rPr>
                <w:sz w:val="20"/>
                <w:szCs w:val="20"/>
              </w:rPr>
              <w:t>Annex 3</w:t>
            </w:r>
            <w:r w:rsidR="00886FFE" w:rsidRPr="00886FFE">
              <w:rPr>
                <w:sz w:val="20"/>
                <w:szCs w:val="20"/>
              </w:rPr>
              <w:t>: Supplier consent letter template</w:t>
            </w:r>
          </w:p>
        </w:tc>
        <w:tc>
          <w:tcPr>
            <w:tcW w:w="5732" w:type="dxa"/>
          </w:tcPr>
          <w:p w:rsidR="000535B6" w:rsidRPr="00886FFE" w:rsidRDefault="00886FFE" w:rsidP="009A59C3">
            <w:pPr>
              <w:spacing w:before="0" w:after="0"/>
              <w:jc w:val="left"/>
              <w:rPr>
                <w:sz w:val="20"/>
                <w:szCs w:val="20"/>
              </w:rPr>
            </w:pPr>
            <w:r w:rsidRPr="00886FFE">
              <w:rPr>
                <w:sz w:val="20"/>
                <w:szCs w:val="20"/>
              </w:rPr>
              <w:t>Letter template outlining a possible format for informing suppliers about the EUTR and asking for information about supply of timber and timber products. The template shall only be used where necessary and as described.</w:t>
            </w:r>
          </w:p>
        </w:tc>
      </w:tr>
      <w:tr w:rsidR="000535B6" w:rsidRPr="00886FFE" w:rsidTr="00B7432D">
        <w:tc>
          <w:tcPr>
            <w:tcW w:w="3402" w:type="dxa"/>
          </w:tcPr>
          <w:p w:rsidR="000535B6" w:rsidRPr="00886FFE" w:rsidRDefault="00727FA2" w:rsidP="00E9210A">
            <w:pPr>
              <w:spacing w:before="0" w:after="0"/>
              <w:jc w:val="left"/>
              <w:rPr>
                <w:sz w:val="20"/>
                <w:szCs w:val="20"/>
              </w:rPr>
            </w:pPr>
            <w:r w:rsidRPr="00886FFE">
              <w:rPr>
                <w:sz w:val="20"/>
                <w:szCs w:val="20"/>
              </w:rPr>
              <w:t>Annex 4</w:t>
            </w:r>
            <w:r w:rsidR="00886FFE">
              <w:rPr>
                <w:sz w:val="20"/>
                <w:szCs w:val="20"/>
              </w:rPr>
              <w:t>: Step</w:t>
            </w:r>
            <w:r w:rsidR="00E9210A">
              <w:rPr>
                <w:sz w:val="20"/>
                <w:szCs w:val="20"/>
              </w:rPr>
              <w:t>w</w:t>
            </w:r>
            <w:r w:rsidR="00886FFE">
              <w:rPr>
                <w:sz w:val="20"/>
                <w:szCs w:val="20"/>
              </w:rPr>
              <w:t>ise Process Flowchart</w:t>
            </w:r>
          </w:p>
        </w:tc>
        <w:tc>
          <w:tcPr>
            <w:tcW w:w="5732" w:type="dxa"/>
          </w:tcPr>
          <w:p w:rsidR="000535B6" w:rsidRPr="00886FFE" w:rsidRDefault="00886FFE" w:rsidP="009A59C3">
            <w:pPr>
              <w:spacing w:before="0" w:after="0"/>
              <w:jc w:val="left"/>
              <w:rPr>
                <w:sz w:val="20"/>
                <w:szCs w:val="20"/>
              </w:rPr>
            </w:pPr>
            <w:r>
              <w:rPr>
                <w:sz w:val="20"/>
                <w:szCs w:val="20"/>
              </w:rPr>
              <w:t>Overview of the ETTF stepwise approach to due diligence</w:t>
            </w:r>
          </w:p>
        </w:tc>
      </w:tr>
      <w:tr w:rsidR="000535B6" w:rsidRPr="00886FFE" w:rsidTr="00B7432D">
        <w:tc>
          <w:tcPr>
            <w:tcW w:w="3402" w:type="dxa"/>
          </w:tcPr>
          <w:p w:rsidR="000535B6" w:rsidRPr="00886FFE" w:rsidRDefault="00727FA2" w:rsidP="009A59C3">
            <w:pPr>
              <w:spacing w:before="0" w:after="0"/>
              <w:jc w:val="left"/>
              <w:rPr>
                <w:sz w:val="20"/>
                <w:szCs w:val="20"/>
              </w:rPr>
            </w:pPr>
            <w:r w:rsidRPr="00886FFE">
              <w:rPr>
                <w:sz w:val="20"/>
                <w:szCs w:val="20"/>
              </w:rPr>
              <w:t>Annex 5</w:t>
            </w:r>
            <w:r w:rsidR="00886FFE">
              <w:rPr>
                <w:sz w:val="20"/>
                <w:szCs w:val="20"/>
              </w:rPr>
              <w:t>: Risk Assessment Guide</w:t>
            </w:r>
          </w:p>
        </w:tc>
        <w:tc>
          <w:tcPr>
            <w:tcW w:w="5732" w:type="dxa"/>
          </w:tcPr>
          <w:p w:rsidR="000535B6" w:rsidRPr="00886FFE" w:rsidRDefault="002217DA" w:rsidP="009A59C3">
            <w:pPr>
              <w:spacing w:before="0" w:after="0"/>
              <w:jc w:val="left"/>
              <w:rPr>
                <w:sz w:val="20"/>
                <w:szCs w:val="20"/>
              </w:rPr>
            </w:pPr>
            <w:r>
              <w:rPr>
                <w:sz w:val="20"/>
                <w:szCs w:val="20"/>
              </w:rPr>
              <w:t xml:space="preserve">Guidance </w:t>
            </w:r>
            <w:r w:rsidR="009A59C3">
              <w:rPr>
                <w:sz w:val="20"/>
                <w:szCs w:val="20"/>
              </w:rPr>
              <w:t>to the risk assessment process.</w:t>
            </w:r>
          </w:p>
        </w:tc>
      </w:tr>
      <w:tr w:rsidR="000535B6" w:rsidRPr="00886FFE" w:rsidTr="00B7432D">
        <w:tc>
          <w:tcPr>
            <w:tcW w:w="3402" w:type="dxa"/>
          </w:tcPr>
          <w:p w:rsidR="000535B6" w:rsidRPr="00886FFE" w:rsidRDefault="00727FA2" w:rsidP="009A59C3">
            <w:pPr>
              <w:spacing w:before="0" w:after="0"/>
              <w:jc w:val="left"/>
              <w:rPr>
                <w:sz w:val="20"/>
                <w:szCs w:val="20"/>
              </w:rPr>
            </w:pPr>
            <w:r w:rsidRPr="00886FFE">
              <w:rPr>
                <w:sz w:val="20"/>
                <w:szCs w:val="20"/>
              </w:rPr>
              <w:t>Annex 6</w:t>
            </w:r>
            <w:r w:rsidR="00886FFE">
              <w:rPr>
                <w:sz w:val="20"/>
                <w:szCs w:val="20"/>
              </w:rPr>
              <w:t xml:space="preserve">: </w:t>
            </w:r>
            <w:r w:rsidR="009A59C3">
              <w:rPr>
                <w:sz w:val="20"/>
                <w:szCs w:val="20"/>
              </w:rPr>
              <w:t>Species List</w:t>
            </w:r>
          </w:p>
        </w:tc>
        <w:tc>
          <w:tcPr>
            <w:tcW w:w="5732" w:type="dxa"/>
          </w:tcPr>
          <w:p w:rsidR="000535B6" w:rsidRPr="00886FFE" w:rsidRDefault="009A59C3" w:rsidP="009A59C3">
            <w:pPr>
              <w:spacing w:before="0" w:after="0"/>
              <w:jc w:val="left"/>
              <w:rPr>
                <w:sz w:val="20"/>
                <w:szCs w:val="20"/>
              </w:rPr>
            </w:pPr>
            <w:r>
              <w:rPr>
                <w:sz w:val="20"/>
                <w:szCs w:val="20"/>
              </w:rPr>
              <w:t>List of species with reported risk of illegal logging</w:t>
            </w:r>
          </w:p>
        </w:tc>
      </w:tr>
      <w:tr w:rsidR="000535B6" w:rsidRPr="00886FFE" w:rsidTr="00B7432D">
        <w:tc>
          <w:tcPr>
            <w:tcW w:w="3402" w:type="dxa"/>
          </w:tcPr>
          <w:p w:rsidR="000535B6" w:rsidRPr="00886FFE" w:rsidRDefault="009A59C3" w:rsidP="009A59C3">
            <w:pPr>
              <w:spacing w:before="0" w:after="0"/>
              <w:jc w:val="left"/>
              <w:rPr>
                <w:sz w:val="20"/>
                <w:szCs w:val="20"/>
              </w:rPr>
            </w:pPr>
            <w:r>
              <w:rPr>
                <w:sz w:val="20"/>
                <w:szCs w:val="20"/>
              </w:rPr>
              <w:t>ETTF-03: Supplier Management Form</w:t>
            </w:r>
          </w:p>
        </w:tc>
        <w:tc>
          <w:tcPr>
            <w:tcW w:w="5732" w:type="dxa"/>
          </w:tcPr>
          <w:p w:rsidR="000535B6" w:rsidRPr="00886FFE" w:rsidRDefault="009A59C3" w:rsidP="009A59C3">
            <w:pPr>
              <w:spacing w:before="0" w:after="0"/>
              <w:jc w:val="left"/>
              <w:rPr>
                <w:sz w:val="20"/>
                <w:szCs w:val="20"/>
              </w:rPr>
            </w:pPr>
            <w:r>
              <w:rPr>
                <w:sz w:val="20"/>
                <w:szCs w:val="20"/>
              </w:rPr>
              <w:t xml:space="preserve">Excel workbook template to be used to collect and manage supplier information. </w:t>
            </w:r>
          </w:p>
        </w:tc>
      </w:tr>
      <w:tr w:rsidR="009A59C3" w:rsidRPr="00886FFE" w:rsidTr="00B7432D">
        <w:tc>
          <w:tcPr>
            <w:tcW w:w="3402" w:type="dxa"/>
          </w:tcPr>
          <w:p w:rsidR="009A59C3" w:rsidRDefault="009A59C3" w:rsidP="00E9210A">
            <w:pPr>
              <w:spacing w:before="0" w:after="0"/>
              <w:jc w:val="left"/>
              <w:rPr>
                <w:sz w:val="20"/>
                <w:szCs w:val="20"/>
              </w:rPr>
            </w:pPr>
            <w:r>
              <w:rPr>
                <w:sz w:val="20"/>
                <w:szCs w:val="20"/>
              </w:rPr>
              <w:t xml:space="preserve">ETTF-04: Supplier </w:t>
            </w:r>
            <w:r w:rsidR="00E9210A">
              <w:rPr>
                <w:sz w:val="20"/>
                <w:szCs w:val="20"/>
              </w:rPr>
              <w:t xml:space="preserve">Information </w:t>
            </w:r>
            <w:r>
              <w:rPr>
                <w:sz w:val="20"/>
                <w:szCs w:val="20"/>
              </w:rPr>
              <w:t>Form</w:t>
            </w:r>
          </w:p>
        </w:tc>
        <w:tc>
          <w:tcPr>
            <w:tcW w:w="5732" w:type="dxa"/>
          </w:tcPr>
          <w:p w:rsidR="009A59C3" w:rsidRDefault="009A59C3" w:rsidP="009A59C3">
            <w:pPr>
              <w:spacing w:before="0" w:after="0"/>
              <w:jc w:val="left"/>
              <w:rPr>
                <w:sz w:val="20"/>
                <w:szCs w:val="20"/>
              </w:rPr>
            </w:pPr>
            <w:r>
              <w:rPr>
                <w:sz w:val="20"/>
                <w:szCs w:val="20"/>
              </w:rPr>
              <w:t xml:space="preserve">Excel workbook template used to collect relevant </w:t>
            </w:r>
            <w:r w:rsidR="00EE602D">
              <w:rPr>
                <w:sz w:val="20"/>
                <w:szCs w:val="20"/>
              </w:rPr>
              <w:t xml:space="preserve">additional </w:t>
            </w:r>
            <w:r>
              <w:rPr>
                <w:sz w:val="20"/>
                <w:szCs w:val="20"/>
              </w:rPr>
              <w:t>information from suppliers of uncertified material or material with lacking information.</w:t>
            </w:r>
          </w:p>
        </w:tc>
      </w:tr>
      <w:tr w:rsidR="009A59C3" w:rsidRPr="00886FFE" w:rsidTr="00B7432D">
        <w:tc>
          <w:tcPr>
            <w:tcW w:w="3402" w:type="dxa"/>
          </w:tcPr>
          <w:p w:rsidR="009A59C3" w:rsidRDefault="009A59C3" w:rsidP="009A59C3">
            <w:pPr>
              <w:spacing w:before="0" w:after="0"/>
              <w:jc w:val="left"/>
              <w:rPr>
                <w:sz w:val="20"/>
                <w:szCs w:val="20"/>
              </w:rPr>
            </w:pPr>
            <w:r>
              <w:rPr>
                <w:sz w:val="20"/>
                <w:szCs w:val="20"/>
              </w:rPr>
              <w:t>ETTF-05: Due Diligence Manual  Template</w:t>
            </w:r>
          </w:p>
        </w:tc>
        <w:tc>
          <w:tcPr>
            <w:tcW w:w="5732" w:type="dxa"/>
          </w:tcPr>
          <w:p w:rsidR="009A59C3" w:rsidRDefault="009A59C3" w:rsidP="009A59C3">
            <w:pPr>
              <w:spacing w:before="0" w:after="0"/>
              <w:jc w:val="left"/>
              <w:rPr>
                <w:sz w:val="20"/>
                <w:szCs w:val="20"/>
              </w:rPr>
            </w:pPr>
            <w:r>
              <w:rPr>
                <w:sz w:val="20"/>
                <w:szCs w:val="20"/>
              </w:rPr>
              <w:t xml:space="preserve">A template manual for due diligence. The use of the manual is OPTIONAL and can be adapted and revised by companies as needed. The manual can be used by </w:t>
            </w:r>
            <w:r w:rsidR="00374A4C">
              <w:rPr>
                <w:sz w:val="20"/>
                <w:szCs w:val="20"/>
              </w:rPr>
              <w:t>companies that wish</w:t>
            </w:r>
            <w:r>
              <w:rPr>
                <w:sz w:val="20"/>
                <w:szCs w:val="20"/>
              </w:rPr>
              <w:t xml:space="preserve"> to develop and implement their own due diligence procedures and systems.</w:t>
            </w:r>
          </w:p>
        </w:tc>
      </w:tr>
    </w:tbl>
    <w:p w:rsidR="000535B6" w:rsidRPr="000535B6" w:rsidRDefault="000535B6" w:rsidP="000535B6"/>
    <w:p w:rsidR="00E50FCE" w:rsidRDefault="00E50FCE" w:rsidP="00E50FCE">
      <w:pPr>
        <w:pStyle w:val="Overskrift1"/>
      </w:pPr>
      <w:bookmarkStart w:id="7" w:name="_Toc334096126"/>
      <w:r>
        <w:t xml:space="preserve">Step 1: </w:t>
      </w:r>
      <w:r w:rsidR="00EB5EC1">
        <w:tab/>
      </w:r>
      <w:r>
        <w:t>Meeting general requirements</w:t>
      </w:r>
      <w:bookmarkEnd w:id="7"/>
    </w:p>
    <w:p w:rsidR="00201C71" w:rsidRPr="00B33C2A" w:rsidRDefault="00E50FCE" w:rsidP="00201C71">
      <w:pPr>
        <w:rPr>
          <w:sz w:val="20"/>
          <w:szCs w:val="20"/>
        </w:rPr>
      </w:pPr>
      <w:r w:rsidRPr="00B33C2A">
        <w:rPr>
          <w:sz w:val="20"/>
          <w:szCs w:val="20"/>
        </w:rPr>
        <w:t>The EUTR requires that Operators exercise due diligence and ensure this through the development and implementat</w:t>
      </w:r>
      <w:r w:rsidR="00127D2D" w:rsidRPr="00B33C2A">
        <w:rPr>
          <w:sz w:val="20"/>
          <w:szCs w:val="20"/>
        </w:rPr>
        <w:t xml:space="preserve">ion of </w:t>
      </w:r>
      <w:r w:rsidR="00BE249D">
        <w:rPr>
          <w:sz w:val="20"/>
          <w:szCs w:val="20"/>
        </w:rPr>
        <w:t xml:space="preserve">a </w:t>
      </w:r>
      <w:r w:rsidR="00127D2D" w:rsidRPr="00B33C2A">
        <w:rPr>
          <w:sz w:val="20"/>
          <w:szCs w:val="20"/>
        </w:rPr>
        <w:t xml:space="preserve">system and </w:t>
      </w:r>
      <w:r w:rsidR="00EE602D">
        <w:rPr>
          <w:sz w:val="20"/>
          <w:szCs w:val="20"/>
        </w:rPr>
        <w:t>p</w:t>
      </w:r>
      <w:r w:rsidR="00127D2D" w:rsidRPr="00B33C2A">
        <w:rPr>
          <w:sz w:val="20"/>
          <w:szCs w:val="20"/>
        </w:rPr>
        <w:t xml:space="preserve">rocedures. </w:t>
      </w:r>
      <w:r w:rsidR="00201C71" w:rsidRPr="00B33C2A">
        <w:rPr>
          <w:sz w:val="20"/>
          <w:szCs w:val="20"/>
        </w:rPr>
        <w:t xml:space="preserve">The system includes the following templates that should be used </w:t>
      </w:r>
      <w:r w:rsidR="00EE602D">
        <w:rPr>
          <w:sz w:val="20"/>
          <w:szCs w:val="20"/>
        </w:rPr>
        <w:t xml:space="preserve">to </w:t>
      </w:r>
      <w:r w:rsidR="00201C71" w:rsidRPr="00B33C2A">
        <w:rPr>
          <w:sz w:val="20"/>
          <w:szCs w:val="20"/>
        </w:rPr>
        <w:t>complete Step 1 of the due diligence process:</w:t>
      </w:r>
    </w:p>
    <w:p w:rsidR="00201C71" w:rsidRDefault="00316489" w:rsidP="00B33C2A">
      <w:pPr>
        <w:pStyle w:val="Overskrift2"/>
      </w:pPr>
      <w:bookmarkStart w:id="8" w:name="_Toc334096127"/>
      <w:r>
        <w:t>Step 1.1</w:t>
      </w:r>
      <w:r w:rsidR="00FF0CB6">
        <w:t xml:space="preserve">: </w:t>
      </w:r>
      <w:r w:rsidR="00FF0CB6">
        <w:tab/>
      </w:r>
      <w:r w:rsidR="00201C71" w:rsidRPr="00201C71">
        <w:t xml:space="preserve">Sign the </w:t>
      </w:r>
      <w:r w:rsidR="00374A4C">
        <w:t>policy</w:t>
      </w:r>
      <w:r w:rsidR="00201C71" w:rsidRPr="00201C71">
        <w:t xml:space="preserve"> commitment (Annex 1)</w:t>
      </w:r>
      <w:bookmarkEnd w:id="8"/>
    </w:p>
    <w:p w:rsidR="00DF7760" w:rsidRPr="00B33C2A" w:rsidRDefault="00DF7760" w:rsidP="00B33C2A">
      <w:pPr>
        <w:rPr>
          <w:sz w:val="20"/>
          <w:szCs w:val="20"/>
        </w:rPr>
      </w:pPr>
      <w:r w:rsidRPr="00B33C2A">
        <w:rPr>
          <w:sz w:val="20"/>
          <w:szCs w:val="20"/>
        </w:rPr>
        <w:t xml:space="preserve">The </w:t>
      </w:r>
      <w:r w:rsidR="006F26BB">
        <w:rPr>
          <w:sz w:val="20"/>
          <w:szCs w:val="20"/>
        </w:rPr>
        <w:t>policy c</w:t>
      </w:r>
      <w:r w:rsidRPr="00B33C2A">
        <w:rPr>
          <w:sz w:val="20"/>
          <w:szCs w:val="20"/>
        </w:rPr>
        <w:t>ommitment is a key document to sign, as this forms the basis for the Policy decision to implement due diligence.</w:t>
      </w:r>
    </w:p>
    <w:p w:rsidR="00201C71" w:rsidRDefault="00FF0CB6" w:rsidP="00B33C2A">
      <w:pPr>
        <w:pStyle w:val="Overskrift2"/>
      </w:pPr>
      <w:bookmarkStart w:id="9" w:name="_Toc334096128"/>
      <w:r>
        <w:t xml:space="preserve">Step 1.2: </w:t>
      </w:r>
      <w:r>
        <w:tab/>
      </w:r>
      <w:r w:rsidR="00201C71" w:rsidRPr="00201C71">
        <w:t>Read and sign the communications protocol (Annex 2)</w:t>
      </w:r>
      <w:bookmarkEnd w:id="9"/>
    </w:p>
    <w:p w:rsidR="00DF7760" w:rsidRPr="00B33C2A" w:rsidRDefault="00DF7760" w:rsidP="00B33C2A">
      <w:pPr>
        <w:rPr>
          <w:sz w:val="20"/>
          <w:szCs w:val="20"/>
        </w:rPr>
      </w:pPr>
      <w:r w:rsidRPr="00B33C2A">
        <w:rPr>
          <w:sz w:val="20"/>
          <w:szCs w:val="20"/>
        </w:rPr>
        <w:t>The communications protocol manages the communic</w:t>
      </w:r>
      <w:r w:rsidR="00374A4C">
        <w:rPr>
          <w:sz w:val="20"/>
          <w:szCs w:val="20"/>
        </w:rPr>
        <w:t>ation about your implementation of the ETTF due diligence system</w:t>
      </w:r>
      <w:r w:rsidRPr="00B33C2A">
        <w:rPr>
          <w:sz w:val="20"/>
          <w:szCs w:val="20"/>
        </w:rPr>
        <w:t>. It is important that these requirements are met, as public communication forms the perception of our work in the public.</w:t>
      </w:r>
    </w:p>
    <w:p w:rsidR="00387D92" w:rsidRDefault="00665CC2" w:rsidP="00B33C2A">
      <w:pPr>
        <w:pStyle w:val="Overskrift2"/>
      </w:pPr>
      <w:bookmarkStart w:id="10" w:name="_Toc334096129"/>
      <w:r>
        <w:t>Step 1.3:</w:t>
      </w:r>
      <w:r w:rsidR="00387D92">
        <w:t xml:space="preserve"> </w:t>
      </w:r>
      <w:r w:rsidR="00EB5EC1">
        <w:tab/>
      </w:r>
      <w:r w:rsidR="00387D92">
        <w:t>Establish status as Operator</w:t>
      </w:r>
      <w:bookmarkEnd w:id="10"/>
    </w:p>
    <w:p w:rsidR="00387D92" w:rsidRPr="00B33C2A" w:rsidRDefault="00387D92" w:rsidP="00B33C2A">
      <w:pPr>
        <w:rPr>
          <w:sz w:val="20"/>
          <w:szCs w:val="20"/>
        </w:rPr>
      </w:pPr>
      <w:r w:rsidRPr="00B33C2A">
        <w:rPr>
          <w:sz w:val="20"/>
          <w:szCs w:val="20"/>
        </w:rPr>
        <w:t xml:space="preserve">The EUTR requirements for due diligence are </w:t>
      </w:r>
      <w:r w:rsidR="00237292">
        <w:rPr>
          <w:sz w:val="20"/>
          <w:szCs w:val="20"/>
        </w:rPr>
        <w:t>applicable to</w:t>
      </w:r>
      <w:r w:rsidRPr="00B33C2A">
        <w:rPr>
          <w:sz w:val="20"/>
          <w:szCs w:val="20"/>
        </w:rPr>
        <w:t xml:space="preserve"> companies that for the first time place timber or timber products on the EU market. </w:t>
      </w:r>
    </w:p>
    <w:p w:rsidR="00387D92" w:rsidRDefault="00387D92" w:rsidP="00B33C2A">
      <w:pPr>
        <w:rPr>
          <w:sz w:val="20"/>
          <w:szCs w:val="20"/>
        </w:rPr>
      </w:pPr>
      <w:r w:rsidRPr="00B33C2A">
        <w:rPr>
          <w:sz w:val="20"/>
          <w:szCs w:val="20"/>
        </w:rPr>
        <w:t>Therefore you shall only be obliged to me</w:t>
      </w:r>
      <w:r w:rsidR="00374A4C">
        <w:rPr>
          <w:sz w:val="20"/>
          <w:szCs w:val="20"/>
        </w:rPr>
        <w:t>et the EUTR requirements if you</w:t>
      </w:r>
      <w:r w:rsidR="00665CC2" w:rsidRPr="00B33C2A">
        <w:rPr>
          <w:sz w:val="20"/>
          <w:szCs w:val="20"/>
        </w:rPr>
        <w:t xml:space="preserve"> </w:t>
      </w:r>
      <w:r w:rsidRPr="00B33C2A">
        <w:rPr>
          <w:sz w:val="20"/>
          <w:szCs w:val="20"/>
        </w:rPr>
        <w:t>meet the definition of “placing on the market”</w:t>
      </w:r>
      <w:r w:rsidRPr="00B33C2A">
        <w:rPr>
          <w:rStyle w:val="Fodnotehenvisning"/>
          <w:sz w:val="20"/>
          <w:szCs w:val="20"/>
        </w:rPr>
        <w:footnoteReference w:id="2"/>
      </w:r>
    </w:p>
    <w:p w:rsidR="002653DD" w:rsidRPr="00B33C2A" w:rsidRDefault="002653DD" w:rsidP="00B33C2A">
      <w:pPr>
        <w:rPr>
          <w:sz w:val="20"/>
          <w:szCs w:val="20"/>
        </w:rPr>
      </w:pPr>
      <w:r>
        <w:rPr>
          <w:sz w:val="20"/>
          <w:szCs w:val="20"/>
        </w:rPr>
        <w:t>If your company does not place products for the first time on the EU market you shall not be obliged to meet the due ndiligence system requirements.</w:t>
      </w:r>
    </w:p>
    <w:p w:rsidR="00665CC2" w:rsidRDefault="00387D92" w:rsidP="00B33C2A">
      <w:pPr>
        <w:pStyle w:val="Overskrift2"/>
      </w:pPr>
      <w:bookmarkStart w:id="11" w:name="_Toc334096130"/>
      <w:r>
        <w:t xml:space="preserve">Step 1.4: </w:t>
      </w:r>
      <w:r w:rsidR="00EB5EC1">
        <w:tab/>
      </w:r>
      <w:r w:rsidR="00665CC2">
        <w:t xml:space="preserve">Evaluate products for </w:t>
      </w:r>
      <w:r>
        <w:t>inclusion</w:t>
      </w:r>
      <w:r w:rsidR="00665CC2">
        <w:t xml:space="preserve"> in the EUTR scope</w:t>
      </w:r>
      <w:bookmarkEnd w:id="11"/>
    </w:p>
    <w:p w:rsidR="00665CC2" w:rsidRPr="00B33C2A" w:rsidRDefault="008C69A3" w:rsidP="00B33C2A">
      <w:pPr>
        <w:rPr>
          <w:sz w:val="20"/>
          <w:szCs w:val="20"/>
        </w:rPr>
      </w:pPr>
      <w:r>
        <w:rPr>
          <w:sz w:val="20"/>
          <w:szCs w:val="20"/>
        </w:rPr>
        <w:t xml:space="preserve">There is defined range of products that </w:t>
      </w:r>
      <w:r w:rsidR="00665CC2" w:rsidRPr="00B33C2A">
        <w:rPr>
          <w:sz w:val="20"/>
          <w:szCs w:val="20"/>
        </w:rPr>
        <w:t>are covered under the EU Timber Regulation</w:t>
      </w:r>
      <w:r>
        <w:rPr>
          <w:sz w:val="20"/>
          <w:szCs w:val="20"/>
        </w:rPr>
        <w:t>, however most of the wood based products are included</w:t>
      </w:r>
      <w:r w:rsidR="00665CC2" w:rsidRPr="00B33C2A">
        <w:rPr>
          <w:sz w:val="20"/>
          <w:szCs w:val="20"/>
        </w:rPr>
        <w:t xml:space="preserve">. Before embarking on all due diligence steps; ensure that </w:t>
      </w:r>
      <w:r w:rsidR="00387D92" w:rsidRPr="00B33C2A">
        <w:rPr>
          <w:sz w:val="20"/>
          <w:szCs w:val="20"/>
        </w:rPr>
        <w:t>the products you place on the market are covered under the EUTR.</w:t>
      </w:r>
      <w:r>
        <w:rPr>
          <w:sz w:val="20"/>
          <w:szCs w:val="20"/>
        </w:rPr>
        <w:t xml:space="preserve"> The due diligence system can of course ba applied on all wood based material, but at minimum is obligatory for the material included in the scope.</w:t>
      </w:r>
    </w:p>
    <w:p w:rsidR="00387D92" w:rsidRPr="00B33C2A" w:rsidRDefault="00387D92" w:rsidP="00B33C2A">
      <w:pPr>
        <w:rPr>
          <w:sz w:val="20"/>
          <w:szCs w:val="20"/>
        </w:rPr>
      </w:pPr>
      <w:r w:rsidRPr="00B33C2A">
        <w:rPr>
          <w:sz w:val="20"/>
          <w:szCs w:val="20"/>
        </w:rPr>
        <w:t xml:space="preserve">To keep up to date on all products included in the scope, please use this link to the EC website: </w:t>
      </w:r>
      <w:hyperlink r:id="rId8" w:anchor="products" w:history="1">
        <w:r w:rsidRPr="00B33C2A">
          <w:rPr>
            <w:rStyle w:val="Hyperlink"/>
            <w:sz w:val="20"/>
            <w:szCs w:val="20"/>
          </w:rPr>
          <w:t>http://ec.europa.eu/environment/forests/timber_regulation.htm#products</w:t>
        </w:r>
      </w:hyperlink>
    </w:p>
    <w:p w:rsidR="00387D92" w:rsidRPr="00B33C2A" w:rsidRDefault="00387D92" w:rsidP="00B33C2A">
      <w:pPr>
        <w:rPr>
          <w:sz w:val="20"/>
          <w:szCs w:val="20"/>
        </w:rPr>
      </w:pPr>
      <w:r w:rsidRPr="00B33C2A">
        <w:rPr>
          <w:sz w:val="20"/>
          <w:szCs w:val="20"/>
        </w:rPr>
        <w:t>If your product is included on the list it is included under the scope of the regulation.</w:t>
      </w:r>
    </w:p>
    <w:p w:rsidR="00E50FCE" w:rsidRPr="00886FFE" w:rsidRDefault="00FF0CB6" w:rsidP="00B33C2A">
      <w:pPr>
        <w:pStyle w:val="Overskrift2"/>
      </w:pPr>
      <w:bookmarkStart w:id="12" w:name="_Toc334096131"/>
      <w:r w:rsidRPr="00886FFE">
        <w:t>Ste</w:t>
      </w:r>
      <w:r w:rsidR="001C5F19" w:rsidRPr="00886FFE">
        <w:t xml:space="preserve">p </w:t>
      </w:r>
      <w:r w:rsidRPr="00886FFE">
        <w:t>1.</w:t>
      </w:r>
      <w:r w:rsidR="00387D92" w:rsidRPr="00886FFE">
        <w:t>5</w:t>
      </w:r>
      <w:r w:rsidRPr="00886FFE">
        <w:t xml:space="preserve">: </w:t>
      </w:r>
      <w:r w:rsidRPr="00886FFE">
        <w:tab/>
      </w:r>
      <w:r w:rsidR="000B7342" w:rsidRPr="00886FFE">
        <w:t xml:space="preserve">OPTIONAL - </w:t>
      </w:r>
      <w:r w:rsidR="00B7432D">
        <w:t>Adopt</w:t>
      </w:r>
      <w:r w:rsidR="000B7342" w:rsidRPr="00886FFE">
        <w:t xml:space="preserve"> the </w:t>
      </w:r>
      <w:r w:rsidR="00B7432D">
        <w:t>due diligence m</w:t>
      </w:r>
      <w:r w:rsidR="000B7342" w:rsidRPr="00886FFE">
        <w:t>anual</w:t>
      </w:r>
      <w:bookmarkEnd w:id="12"/>
      <w:r w:rsidR="000B7342" w:rsidRPr="00886FFE">
        <w:t xml:space="preserve"> </w:t>
      </w:r>
    </w:p>
    <w:p w:rsidR="00B7432D" w:rsidRPr="00B33C2A" w:rsidRDefault="00FF0CB6" w:rsidP="00FF0CB6">
      <w:pPr>
        <w:rPr>
          <w:sz w:val="20"/>
          <w:szCs w:val="20"/>
        </w:rPr>
      </w:pPr>
      <w:r w:rsidRPr="00886FFE">
        <w:rPr>
          <w:sz w:val="20"/>
          <w:szCs w:val="20"/>
        </w:rPr>
        <w:t xml:space="preserve">The due diligence manual template has been designed to outline the basic requirements of the </w:t>
      </w:r>
      <w:r w:rsidR="00374A4C">
        <w:rPr>
          <w:sz w:val="20"/>
          <w:szCs w:val="20"/>
        </w:rPr>
        <w:t>due diligence</w:t>
      </w:r>
      <w:r w:rsidRPr="00886FFE">
        <w:rPr>
          <w:sz w:val="20"/>
          <w:szCs w:val="20"/>
        </w:rPr>
        <w:t xml:space="preserve"> system of any company wishing to implement a due diligence system that meets the EUTR. The template can be filled in with relevant comp</w:t>
      </w:r>
      <w:r w:rsidR="00B7432D">
        <w:rPr>
          <w:sz w:val="20"/>
          <w:szCs w:val="20"/>
        </w:rPr>
        <w:t>any specific information and ado</w:t>
      </w:r>
      <w:r w:rsidRPr="00886FFE">
        <w:rPr>
          <w:sz w:val="20"/>
          <w:szCs w:val="20"/>
        </w:rPr>
        <w:t>pted to the company’s other procedures as needed.</w:t>
      </w:r>
      <w:r w:rsidR="00B7432D">
        <w:rPr>
          <w:sz w:val="20"/>
          <w:szCs w:val="20"/>
        </w:rPr>
        <w:t xml:space="preserve"> The template can be adapted by the relevant company but core </w:t>
      </w:r>
      <w:r w:rsidR="008C69A3">
        <w:rPr>
          <w:sz w:val="20"/>
          <w:szCs w:val="20"/>
        </w:rPr>
        <w:t>e</w:t>
      </w:r>
      <w:r w:rsidR="00B7432D">
        <w:rPr>
          <w:sz w:val="20"/>
          <w:szCs w:val="20"/>
        </w:rPr>
        <w:t>lements of the ETTF due diligence system shall remain consistent.</w:t>
      </w:r>
    </w:p>
    <w:p w:rsidR="00E50FCE" w:rsidRDefault="00201C71" w:rsidP="00E50FCE">
      <w:pPr>
        <w:pStyle w:val="Overskrift1"/>
      </w:pPr>
      <w:bookmarkStart w:id="13" w:name="_Toc334096132"/>
      <w:r>
        <w:t>Step</w:t>
      </w:r>
      <w:r w:rsidR="00E50FCE">
        <w:t xml:space="preserve"> 2: </w:t>
      </w:r>
      <w:r w:rsidR="00EB5EC1">
        <w:tab/>
      </w:r>
      <w:r w:rsidR="005E2260">
        <w:t>Access and Manage</w:t>
      </w:r>
      <w:r w:rsidR="00A77DB4">
        <w:t xml:space="preserve"> Supply Chain</w:t>
      </w:r>
      <w:r w:rsidR="00E50FCE">
        <w:t xml:space="preserve"> Information</w:t>
      </w:r>
      <w:bookmarkEnd w:id="13"/>
    </w:p>
    <w:p w:rsidR="00201C71" w:rsidRPr="00B33C2A" w:rsidRDefault="00201C71" w:rsidP="00201C71">
      <w:pPr>
        <w:rPr>
          <w:sz w:val="20"/>
          <w:szCs w:val="20"/>
        </w:rPr>
      </w:pPr>
      <w:r w:rsidRPr="00B33C2A">
        <w:rPr>
          <w:sz w:val="20"/>
          <w:szCs w:val="20"/>
        </w:rPr>
        <w:t xml:space="preserve">One of the basic </w:t>
      </w:r>
      <w:r w:rsidR="006B1075" w:rsidRPr="00B33C2A">
        <w:rPr>
          <w:sz w:val="20"/>
          <w:szCs w:val="20"/>
        </w:rPr>
        <w:t>requirements</w:t>
      </w:r>
      <w:r w:rsidRPr="00B33C2A">
        <w:rPr>
          <w:sz w:val="20"/>
          <w:szCs w:val="20"/>
        </w:rPr>
        <w:t xml:space="preserve"> of the </w:t>
      </w:r>
      <w:r w:rsidR="006F26BB">
        <w:rPr>
          <w:sz w:val="20"/>
          <w:szCs w:val="20"/>
        </w:rPr>
        <w:t>due diligence</w:t>
      </w:r>
      <w:r w:rsidRPr="00B33C2A">
        <w:rPr>
          <w:sz w:val="20"/>
          <w:szCs w:val="20"/>
        </w:rPr>
        <w:t xml:space="preserve"> system is that organisations can provide access to information about their supply of timber and timber products. In order for the due diligence process to be efficient</w:t>
      </w:r>
      <w:r w:rsidR="00C04203">
        <w:rPr>
          <w:sz w:val="20"/>
          <w:szCs w:val="20"/>
        </w:rPr>
        <w:t>,</w:t>
      </w:r>
      <w:r w:rsidRPr="00B33C2A">
        <w:rPr>
          <w:sz w:val="20"/>
          <w:szCs w:val="20"/>
        </w:rPr>
        <w:t xml:space="preserve"> information should be made accessible </w:t>
      </w:r>
      <w:r w:rsidR="00C04203">
        <w:rPr>
          <w:sz w:val="20"/>
          <w:szCs w:val="20"/>
        </w:rPr>
        <w:t xml:space="preserve">at minimum </w:t>
      </w:r>
      <w:r w:rsidRPr="00B33C2A">
        <w:rPr>
          <w:sz w:val="20"/>
          <w:szCs w:val="20"/>
        </w:rPr>
        <w:t xml:space="preserve">to a level that can assure that the risk assessment can be carried out with the needed details. </w:t>
      </w:r>
    </w:p>
    <w:p w:rsidR="006B1075" w:rsidRPr="00B33C2A" w:rsidRDefault="006B1075" w:rsidP="00201C71">
      <w:pPr>
        <w:rPr>
          <w:sz w:val="20"/>
          <w:szCs w:val="20"/>
        </w:rPr>
      </w:pPr>
      <w:r w:rsidRPr="00B33C2A">
        <w:rPr>
          <w:sz w:val="20"/>
          <w:szCs w:val="20"/>
        </w:rPr>
        <w:t>In this regard it is important to underline that there will be need for information at different levels of det</w:t>
      </w:r>
      <w:r w:rsidR="00127D2D" w:rsidRPr="00B33C2A">
        <w:rPr>
          <w:sz w:val="20"/>
          <w:szCs w:val="20"/>
        </w:rPr>
        <w:t xml:space="preserve">ail depending on the origin and level of </w:t>
      </w:r>
      <w:r w:rsidR="00C04203">
        <w:rPr>
          <w:sz w:val="20"/>
          <w:szCs w:val="20"/>
        </w:rPr>
        <w:t xml:space="preserve">risk </w:t>
      </w:r>
      <w:r w:rsidR="00127D2D" w:rsidRPr="00B33C2A">
        <w:rPr>
          <w:sz w:val="20"/>
          <w:szCs w:val="20"/>
        </w:rPr>
        <w:t>mitigation</w:t>
      </w:r>
      <w:r w:rsidRPr="00B33C2A">
        <w:rPr>
          <w:sz w:val="20"/>
          <w:szCs w:val="20"/>
        </w:rPr>
        <w:t xml:space="preserve"> </w:t>
      </w:r>
      <w:r w:rsidR="00C04203">
        <w:rPr>
          <w:sz w:val="20"/>
          <w:szCs w:val="20"/>
        </w:rPr>
        <w:t xml:space="preserve">for </w:t>
      </w:r>
      <w:r w:rsidRPr="00B33C2A">
        <w:rPr>
          <w:sz w:val="20"/>
          <w:szCs w:val="20"/>
        </w:rPr>
        <w:t>the material.</w:t>
      </w:r>
      <w:r w:rsidR="00247D8D">
        <w:rPr>
          <w:sz w:val="20"/>
          <w:szCs w:val="20"/>
        </w:rPr>
        <w:t xml:space="preserve"> </w:t>
      </w:r>
      <w:r w:rsidR="002653DD">
        <w:rPr>
          <w:sz w:val="20"/>
          <w:szCs w:val="20"/>
        </w:rPr>
        <w:t xml:space="preserve">Access to information shall be obtained in a way that enables easy and immediate access to relevant information when requested. </w:t>
      </w:r>
    </w:p>
    <w:p w:rsidR="006B1075" w:rsidRDefault="006B1075" w:rsidP="00B33C2A">
      <w:pPr>
        <w:pStyle w:val="Overskrift2"/>
      </w:pPr>
      <w:bookmarkStart w:id="14" w:name="_Toc334096134"/>
      <w:r>
        <w:t>Step 2.</w:t>
      </w:r>
      <w:r w:rsidR="002653DD">
        <w:t>1</w:t>
      </w:r>
      <w:r>
        <w:t xml:space="preserve">: </w:t>
      </w:r>
      <w:r w:rsidR="00F71B34">
        <w:tab/>
      </w:r>
      <w:r w:rsidR="00DF7760">
        <w:t>Record supplier information</w:t>
      </w:r>
      <w:r w:rsidR="009A59C3">
        <w:t xml:space="preserve"> (ETTF-03)</w:t>
      </w:r>
      <w:bookmarkEnd w:id="14"/>
    </w:p>
    <w:p w:rsidR="00C04203" w:rsidRDefault="00DF7760" w:rsidP="00C04203">
      <w:pPr>
        <w:pStyle w:val="Overskrift2"/>
        <w:rPr>
          <w:rFonts w:eastAsia="Calibri" w:cs="Calibri"/>
          <w:b w:val="0"/>
          <w:bCs w:val="0"/>
          <w:i w:val="0"/>
          <w:iCs w:val="0"/>
          <w:color w:val="auto"/>
          <w:sz w:val="20"/>
          <w:szCs w:val="20"/>
        </w:rPr>
      </w:pPr>
      <w:proofErr w:type="gramStart"/>
      <w:r w:rsidRPr="003E056F">
        <w:rPr>
          <w:rFonts w:eastAsia="Calibri" w:cs="Calibri"/>
          <w:b w:val="0"/>
          <w:bCs w:val="0"/>
          <w:i w:val="0"/>
          <w:iCs w:val="0"/>
          <w:color w:val="auto"/>
          <w:sz w:val="20"/>
          <w:szCs w:val="20"/>
        </w:rPr>
        <w:t xml:space="preserve">Record information </w:t>
      </w:r>
      <w:r w:rsidR="005E2260" w:rsidRPr="003E056F">
        <w:rPr>
          <w:rFonts w:eastAsia="Calibri" w:cs="Calibri"/>
          <w:b w:val="0"/>
          <w:bCs w:val="0"/>
          <w:i w:val="0"/>
          <w:iCs w:val="0"/>
          <w:color w:val="auto"/>
          <w:sz w:val="20"/>
          <w:szCs w:val="20"/>
        </w:rPr>
        <w:t>about</w:t>
      </w:r>
      <w:r w:rsidRPr="003E056F">
        <w:rPr>
          <w:rFonts w:eastAsia="Calibri" w:cs="Calibri"/>
          <w:b w:val="0"/>
          <w:bCs w:val="0"/>
          <w:i w:val="0"/>
          <w:iCs w:val="0"/>
          <w:color w:val="auto"/>
          <w:sz w:val="20"/>
          <w:szCs w:val="20"/>
        </w:rPr>
        <w:t xml:space="preserve"> suppliers by </w:t>
      </w:r>
      <w:r w:rsidR="005E2260" w:rsidRPr="003E056F">
        <w:rPr>
          <w:rFonts w:eastAsia="Calibri" w:cs="Calibri"/>
          <w:b w:val="0"/>
          <w:bCs w:val="0"/>
          <w:i w:val="0"/>
          <w:iCs w:val="0"/>
          <w:color w:val="auto"/>
          <w:sz w:val="20"/>
          <w:szCs w:val="20"/>
        </w:rPr>
        <w:t>using the</w:t>
      </w:r>
      <w:r w:rsidRPr="003E056F">
        <w:rPr>
          <w:rFonts w:eastAsia="Calibri" w:cs="Calibri"/>
          <w:b w:val="0"/>
          <w:bCs w:val="0"/>
          <w:i w:val="0"/>
          <w:iCs w:val="0"/>
          <w:color w:val="auto"/>
          <w:sz w:val="20"/>
          <w:szCs w:val="20"/>
        </w:rPr>
        <w:t xml:space="preserve"> Supplier Management Form (Document number </w:t>
      </w:r>
      <w:r w:rsidR="003413A4" w:rsidRPr="003E056F">
        <w:rPr>
          <w:rFonts w:eastAsia="Calibri" w:cs="Calibri"/>
          <w:b w:val="0"/>
          <w:bCs w:val="0"/>
          <w:i w:val="0"/>
          <w:iCs w:val="0"/>
          <w:color w:val="auto"/>
          <w:sz w:val="20"/>
          <w:szCs w:val="20"/>
        </w:rPr>
        <w:t>ETTF-03</w:t>
      </w:r>
      <w:r w:rsidRPr="003E056F">
        <w:rPr>
          <w:rFonts w:eastAsia="Calibri" w:cs="Calibri"/>
          <w:b w:val="0"/>
          <w:bCs w:val="0"/>
          <w:i w:val="0"/>
          <w:iCs w:val="0"/>
          <w:color w:val="auto"/>
          <w:sz w:val="20"/>
          <w:szCs w:val="20"/>
        </w:rPr>
        <w:t>).</w:t>
      </w:r>
      <w:proofErr w:type="gramEnd"/>
      <w:r w:rsidR="00C04203">
        <w:rPr>
          <w:rFonts w:eastAsia="Calibri" w:cs="Calibri"/>
          <w:b w:val="0"/>
          <w:bCs w:val="0"/>
          <w:i w:val="0"/>
          <w:iCs w:val="0"/>
          <w:color w:val="auto"/>
          <w:sz w:val="20"/>
          <w:szCs w:val="20"/>
        </w:rPr>
        <w:t xml:space="preserve"> For suppliers or supply chains, where there are gaps in the information, you can use the next step to gain additional information. </w:t>
      </w:r>
    </w:p>
    <w:p w:rsidR="00C04203" w:rsidRDefault="00C04203" w:rsidP="00C04203">
      <w:pPr>
        <w:pStyle w:val="Overskrift2"/>
      </w:pPr>
      <w:r w:rsidRPr="00C04203">
        <w:t xml:space="preserve"> </w:t>
      </w:r>
      <w:r>
        <w:t>Step 2.</w:t>
      </w:r>
      <w:r w:rsidR="002653DD">
        <w:t>2</w:t>
      </w:r>
      <w:r>
        <w:t xml:space="preserve">:  </w:t>
      </w:r>
      <w:r>
        <w:tab/>
        <w:t>Collect Supplier Information (ETTF-04)</w:t>
      </w:r>
    </w:p>
    <w:p w:rsidR="00C04203" w:rsidRDefault="00C04203" w:rsidP="00C04203">
      <w:pPr>
        <w:rPr>
          <w:sz w:val="20"/>
          <w:szCs w:val="20"/>
        </w:rPr>
      </w:pPr>
      <w:r>
        <w:rPr>
          <w:sz w:val="20"/>
          <w:szCs w:val="20"/>
        </w:rPr>
        <w:t>Where information is insufficient to enable risk assessment, further information about suppliers and product origin needs to be collected.</w:t>
      </w:r>
      <w:r w:rsidR="002217DA">
        <w:rPr>
          <w:sz w:val="20"/>
          <w:szCs w:val="20"/>
        </w:rPr>
        <w:t xml:space="preserve"> </w:t>
      </w:r>
      <w:r w:rsidRPr="000B7342">
        <w:rPr>
          <w:sz w:val="20"/>
          <w:szCs w:val="20"/>
        </w:rPr>
        <w:t xml:space="preserve">In this case use the letter template for </w:t>
      </w:r>
      <w:r w:rsidRPr="000B7342">
        <w:rPr>
          <w:i/>
          <w:sz w:val="20"/>
          <w:szCs w:val="20"/>
        </w:rPr>
        <w:t>Supplier Consent</w:t>
      </w:r>
      <w:r w:rsidRPr="000B7342">
        <w:rPr>
          <w:sz w:val="20"/>
          <w:szCs w:val="20"/>
        </w:rPr>
        <w:t xml:space="preserve"> (Annex 03) in combination with the </w:t>
      </w:r>
      <w:r w:rsidRPr="000B7342">
        <w:rPr>
          <w:i/>
          <w:sz w:val="20"/>
          <w:szCs w:val="20"/>
        </w:rPr>
        <w:t>Supplier Information Form</w:t>
      </w:r>
      <w:r w:rsidRPr="000B7342">
        <w:rPr>
          <w:sz w:val="20"/>
          <w:szCs w:val="20"/>
        </w:rPr>
        <w:t xml:space="preserve"> (Document number ETTF-04) that is found in Excel format and send to all suppliers where information is insufficient to enable risk assessment.</w:t>
      </w:r>
    </w:p>
    <w:p w:rsidR="00C04203" w:rsidRDefault="00C04203" w:rsidP="00C04203">
      <w:pPr>
        <w:rPr>
          <w:sz w:val="20"/>
          <w:szCs w:val="20"/>
        </w:rPr>
      </w:pPr>
      <w:r>
        <w:rPr>
          <w:sz w:val="20"/>
          <w:szCs w:val="20"/>
        </w:rPr>
        <w:t xml:space="preserve">Once additional information has been received, you should update information under step 2.2. </w:t>
      </w:r>
      <w:proofErr w:type="gramStart"/>
      <w:r>
        <w:rPr>
          <w:sz w:val="20"/>
          <w:szCs w:val="20"/>
        </w:rPr>
        <w:t>to</w:t>
      </w:r>
      <w:proofErr w:type="gramEnd"/>
      <w:r>
        <w:rPr>
          <w:sz w:val="20"/>
          <w:szCs w:val="20"/>
        </w:rPr>
        <w:t xml:space="preserve"> have a complete supplier overview.</w:t>
      </w:r>
    </w:p>
    <w:p w:rsidR="00E50FCE" w:rsidRDefault="00E50FCE" w:rsidP="00201C71">
      <w:pPr>
        <w:pStyle w:val="Overskrift1"/>
      </w:pPr>
      <w:bookmarkStart w:id="15" w:name="_Toc334096135"/>
      <w:r w:rsidRPr="00201C71">
        <w:t xml:space="preserve">Step 3: </w:t>
      </w:r>
      <w:r w:rsidR="00886FFE">
        <w:tab/>
      </w:r>
      <w:r w:rsidRPr="00201C71">
        <w:t>Risk</w:t>
      </w:r>
      <w:r w:rsidR="00247D8D">
        <w:t xml:space="preserve"> Assessment</w:t>
      </w:r>
      <w:bookmarkEnd w:id="15"/>
    </w:p>
    <w:p w:rsidR="00C04203" w:rsidRPr="00B33C2A" w:rsidRDefault="00C04203" w:rsidP="00112874">
      <w:pPr>
        <w:rPr>
          <w:sz w:val="20"/>
          <w:szCs w:val="20"/>
        </w:rPr>
      </w:pPr>
      <w:r>
        <w:rPr>
          <w:sz w:val="20"/>
          <w:szCs w:val="20"/>
        </w:rPr>
        <w:t>The objective of the risk assessment is to identify the products or supply chains where there is</w:t>
      </w:r>
      <w:r w:rsidR="002653DD">
        <w:rPr>
          <w:sz w:val="20"/>
          <w:szCs w:val="20"/>
        </w:rPr>
        <w:t xml:space="preserve"> </w:t>
      </w:r>
      <w:r>
        <w:rPr>
          <w:sz w:val="20"/>
          <w:szCs w:val="20"/>
        </w:rPr>
        <w:t>risk for receiving illegal material and where thus, the risk can not be concluded to be negligible. This provides the information to focus risk mitigation activities for the areas with higher risks.</w:t>
      </w:r>
    </w:p>
    <w:p w:rsidR="00DF7760" w:rsidRDefault="00DF7760" w:rsidP="00B33C2A">
      <w:pPr>
        <w:pStyle w:val="Overskrift2"/>
      </w:pPr>
      <w:bookmarkStart w:id="16" w:name="_Toc334096136"/>
      <w:r>
        <w:t xml:space="preserve">Step 3.1 </w:t>
      </w:r>
      <w:r w:rsidR="00247D8D">
        <w:tab/>
      </w:r>
      <w:r w:rsidR="002031CF">
        <w:t>Evaluate</w:t>
      </w:r>
      <w:r>
        <w:t xml:space="preserve"> supplier information</w:t>
      </w:r>
      <w:bookmarkEnd w:id="16"/>
    </w:p>
    <w:p w:rsidR="005E2260" w:rsidRDefault="001C5F19" w:rsidP="00B33C2A">
      <w:pPr>
        <w:rPr>
          <w:sz w:val="20"/>
          <w:szCs w:val="20"/>
        </w:rPr>
      </w:pPr>
      <w:r w:rsidRPr="00B33C2A">
        <w:rPr>
          <w:sz w:val="20"/>
          <w:szCs w:val="20"/>
        </w:rPr>
        <w:t xml:space="preserve">Review the information collected from suppliers. </w:t>
      </w:r>
      <w:r w:rsidR="00DF7760" w:rsidRPr="00B33C2A">
        <w:rPr>
          <w:sz w:val="20"/>
          <w:szCs w:val="20"/>
        </w:rPr>
        <w:t xml:space="preserve">If information is </w:t>
      </w:r>
      <w:r w:rsidR="005E2260">
        <w:rPr>
          <w:sz w:val="20"/>
          <w:szCs w:val="20"/>
        </w:rPr>
        <w:t xml:space="preserve">still </w:t>
      </w:r>
      <w:r w:rsidR="00DF7760" w:rsidRPr="00B33C2A">
        <w:rPr>
          <w:sz w:val="20"/>
          <w:szCs w:val="20"/>
        </w:rPr>
        <w:t xml:space="preserve">lacking about a product </w:t>
      </w:r>
      <w:r w:rsidR="0005200A">
        <w:rPr>
          <w:sz w:val="20"/>
          <w:szCs w:val="20"/>
        </w:rPr>
        <w:t>this shall be considered a</w:t>
      </w:r>
      <w:r w:rsidR="002031CF" w:rsidRPr="00B33C2A">
        <w:rPr>
          <w:sz w:val="20"/>
          <w:szCs w:val="20"/>
        </w:rPr>
        <w:t xml:space="preserve"> risk</w:t>
      </w:r>
      <w:r w:rsidR="00943939">
        <w:rPr>
          <w:sz w:val="20"/>
          <w:szCs w:val="20"/>
        </w:rPr>
        <w:t xml:space="preserve"> which needs to be mitigated before further risk assessment can be carried out</w:t>
      </w:r>
      <w:r w:rsidR="005E2260">
        <w:rPr>
          <w:sz w:val="20"/>
          <w:szCs w:val="20"/>
        </w:rPr>
        <w:t xml:space="preserve"> for that product</w:t>
      </w:r>
      <w:r w:rsidR="00943939">
        <w:rPr>
          <w:sz w:val="20"/>
          <w:szCs w:val="20"/>
        </w:rPr>
        <w:t xml:space="preserve">. </w:t>
      </w:r>
    </w:p>
    <w:p w:rsidR="002031CF" w:rsidRDefault="002031CF" w:rsidP="00B33C2A">
      <w:pPr>
        <w:pStyle w:val="Overskrift2"/>
      </w:pPr>
      <w:bookmarkStart w:id="17" w:name="_Toc334096137"/>
      <w:r>
        <w:t xml:space="preserve">Step 3.2: </w:t>
      </w:r>
      <w:r w:rsidR="007F48DD">
        <w:tab/>
      </w:r>
      <w:r>
        <w:t>Sort supplier information</w:t>
      </w:r>
      <w:r w:rsidR="001C5F19">
        <w:t xml:space="preserve"> for certification status</w:t>
      </w:r>
      <w:bookmarkEnd w:id="17"/>
    </w:p>
    <w:p w:rsidR="00DF7760" w:rsidRDefault="00DF7760" w:rsidP="00DF7760">
      <w:pPr>
        <w:rPr>
          <w:sz w:val="20"/>
          <w:szCs w:val="20"/>
        </w:rPr>
      </w:pPr>
      <w:r w:rsidRPr="00B33C2A">
        <w:rPr>
          <w:sz w:val="20"/>
          <w:szCs w:val="20"/>
        </w:rPr>
        <w:t>Sort the supplier’s products</w:t>
      </w:r>
      <w:r w:rsidR="002031CF" w:rsidRPr="00B33C2A">
        <w:rPr>
          <w:sz w:val="20"/>
          <w:szCs w:val="20"/>
        </w:rPr>
        <w:t xml:space="preserve"> for their certification status; this will allow you to focus on those products/suppliers that are not certified. Material that is certified against a credible standard and provides access to the required information can be considered as negligible risk. </w:t>
      </w:r>
      <w:r w:rsidRPr="00B33C2A">
        <w:rPr>
          <w:sz w:val="20"/>
          <w:szCs w:val="20"/>
        </w:rPr>
        <w:t>ETTF regularly conducts assessments of current voluntary certification systems and their ability to meet the EUTR requirements for documenting legality</w:t>
      </w:r>
      <w:r w:rsidR="00973A95">
        <w:rPr>
          <w:sz w:val="20"/>
          <w:szCs w:val="20"/>
        </w:rPr>
        <w:t xml:space="preserve"> go to </w:t>
      </w:r>
      <w:hyperlink r:id="rId9" w:history="1">
        <w:r w:rsidR="00973A95" w:rsidRPr="00D3342D">
          <w:rPr>
            <w:rStyle w:val="Hyperlink"/>
            <w:sz w:val="20"/>
            <w:szCs w:val="20"/>
          </w:rPr>
          <w:t>www.ettf.info</w:t>
        </w:r>
      </w:hyperlink>
      <w:r w:rsidR="00973A95">
        <w:rPr>
          <w:sz w:val="20"/>
          <w:szCs w:val="20"/>
        </w:rPr>
        <w:t xml:space="preserve"> </w:t>
      </w:r>
    </w:p>
    <w:p w:rsidR="00896152" w:rsidRDefault="00896152" w:rsidP="00DF7760">
      <w:pPr>
        <w:rPr>
          <w:sz w:val="20"/>
          <w:szCs w:val="20"/>
        </w:rPr>
      </w:pPr>
      <w:r>
        <w:rPr>
          <w:sz w:val="20"/>
          <w:szCs w:val="20"/>
        </w:rPr>
        <w:t xml:space="preserve">The </w:t>
      </w:r>
      <w:r w:rsidRPr="00896152">
        <w:rPr>
          <w:i/>
          <w:sz w:val="20"/>
          <w:szCs w:val="20"/>
        </w:rPr>
        <w:t>Risk Assessment Guide</w:t>
      </w:r>
      <w:r>
        <w:rPr>
          <w:sz w:val="20"/>
          <w:szCs w:val="20"/>
        </w:rPr>
        <w:t xml:space="preserve"> in Annex 5 provides a guidance to evaluate the status of certified material.</w:t>
      </w:r>
    </w:p>
    <w:p w:rsidR="00DF7760" w:rsidRDefault="002031CF" w:rsidP="00B33C2A">
      <w:pPr>
        <w:pStyle w:val="Overskrift2"/>
      </w:pPr>
      <w:bookmarkStart w:id="18" w:name="_Toc334096138"/>
      <w:r>
        <w:t xml:space="preserve">Step 3.3: </w:t>
      </w:r>
      <w:r w:rsidR="007F48DD">
        <w:tab/>
      </w:r>
      <w:r>
        <w:t>Assess risk</w:t>
      </w:r>
      <w:r w:rsidR="00462465">
        <w:t>s</w:t>
      </w:r>
      <w:r w:rsidR="009A59C3">
        <w:t xml:space="preserve"> (Annex 5)</w:t>
      </w:r>
      <w:bookmarkEnd w:id="18"/>
    </w:p>
    <w:p w:rsidR="00090E72" w:rsidRDefault="00665CC2" w:rsidP="00112874">
      <w:pPr>
        <w:rPr>
          <w:sz w:val="20"/>
          <w:szCs w:val="20"/>
        </w:rPr>
      </w:pPr>
      <w:r w:rsidRPr="00B33C2A">
        <w:rPr>
          <w:sz w:val="20"/>
          <w:szCs w:val="20"/>
        </w:rPr>
        <w:t xml:space="preserve">For all products where risks cannot be considered to be mitigated by certification, </w:t>
      </w:r>
      <w:r w:rsidR="003571D7">
        <w:rPr>
          <w:sz w:val="20"/>
          <w:szCs w:val="20"/>
        </w:rPr>
        <w:t>further risk evaluation shall be conducted</w:t>
      </w:r>
      <w:r w:rsidRPr="00B33C2A">
        <w:rPr>
          <w:sz w:val="20"/>
          <w:szCs w:val="20"/>
        </w:rPr>
        <w:t xml:space="preserve">. </w:t>
      </w:r>
      <w:r w:rsidR="00896152">
        <w:rPr>
          <w:sz w:val="20"/>
          <w:szCs w:val="20"/>
        </w:rPr>
        <w:t>The</w:t>
      </w:r>
      <w:r w:rsidR="00732ECA" w:rsidRPr="00B33C2A">
        <w:rPr>
          <w:sz w:val="20"/>
          <w:szCs w:val="20"/>
        </w:rPr>
        <w:t xml:space="preserve"> </w:t>
      </w:r>
      <w:r w:rsidR="00732ECA" w:rsidRPr="0005200A">
        <w:rPr>
          <w:i/>
          <w:sz w:val="20"/>
          <w:szCs w:val="20"/>
        </w:rPr>
        <w:t>Risk Assessment Guide and Checklist</w:t>
      </w:r>
      <w:r w:rsidR="00732ECA" w:rsidRPr="00B33C2A">
        <w:rPr>
          <w:sz w:val="20"/>
          <w:szCs w:val="20"/>
        </w:rPr>
        <w:t xml:space="preserve"> </w:t>
      </w:r>
      <w:r w:rsidR="00896152">
        <w:rPr>
          <w:sz w:val="20"/>
          <w:szCs w:val="20"/>
        </w:rPr>
        <w:t>in Annex 5</w:t>
      </w:r>
      <w:r w:rsidR="00732ECA" w:rsidRPr="00B33C2A">
        <w:rPr>
          <w:sz w:val="20"/>
          <w:szCs w:val="20"/>
        </w:rPr>
        <w:t xml:space="preserve"> </w:t>
      </w:r>
      <w:r w:rsidR="00896152">
        <w:rPr>
          <w:sz w:val="20"/>
          <w:szCs w:val="20"/>
        </w:rPr>
        <w:t>can</w:t>
      </w:r>
      <w:r w:rsidR="00732ECA" w:rsidRPr="00B33C2A">
        <w:rPr>
          <w:sz w:val="20"/>
          <w:szCs w:val="20"/>
        </w:rPr>
        <w:t xml:space="preserve"> guide the process. </w:t>
      </w:r>
    </w:p>
    <w:p w:rsidR="00651530" w:rsidRDefault="00651530" w:rsidP="00112874">
      <w:pPr>
        <w:rPr>
          <w:sz w:val="20"/>
          <w:szCs w:val="20"/>
        </w:rPr>
      </w:pPr>
      <w:r>
        <w:rPr>
          <w:sz w:val="20"/>
          <w:szCs w:val="20"/>
        </w:rPr>
        <w:t>The risk assessment process can be carried out in two steps:</w:t>
      </w:r>
    </w:p>
    <w:p w:rsidR="00651530" w:rsidRDefault="00651530" w:rsidP="00973A95">
      <w:pPr>
        <w:pStyle w:val="Listeafsnit"/>
        <w:numPr>
          <w:ilvl w:val="0"/>
          <w:numId w:val="49"/>
        </w:numPr>
        <w:rPr>
          <w:sz w:val="20"/>
          <w:szCs w:val="20"/>
        </w:rPr>
      </w:pPr>
      <w:r w:rsidRPr="00973A95">
        <w:rPr>
          <w:b/>
          <w:sz w:val="20"/>
          <w:szCs w:val="20"/>
        </w:rPr>
        <w:t>Identify risks:</w:t>
      </w:r>
      <w:r>
        <w:rPr>
          <w:sz w:val="20"/>
          <w:szCs w:val="20"/>
        </w:rPr>
        <w:t xml:space="preserve"> using the risk assessment checklist in Annex 5</w:t>
      </w:r>
      <w:r w:rsidR="0055248A">
        <w:rPr>
          <w:sz w:val="20"/>
          <w:szCs w:val="20"/>
        </w:rPr>
        <w:t>a</w:t>
      </w:r>
      <w:r>
        <w:rPr>
          <w:sz w:val="20"/>
          <w:szCs w:val="20"/>
        </w:rPr>
        <w:t xml:space="preserve"> it is possible to identify where risks shall be considered negligible or not.</w:t>
      </w:r>
    </w:p>
    <w:p w:rsidR="00651530" w:rsidRPr="00973A95" w:rsidRDefault="00651530" w:rsidP="00973A95">
      <w:pPr>
        <w:pStyle w:val="Listeafsnit"/>
        <w:numPr>
          <w:ilvl w:val="0"/>
          <w:numId w:val="49"/>
        </w:numPr>
        <w:rPr>
          <w:sz w:val="20"/>
          <w:szCs w:val="20"/>
        </w:rPr>
      </w:pPr>
      <w:r w:rsidRPr="00973A95">
        <w:rPr>
          <w:b/>
          <w:sz w:val="20"/>
          <w:szCs w:val="20"/>
        </w:rPr>
        <w:t>Specify risks:</w:t>
      </w:r>
      <w:r>
        <w:rPr>
          <w:sz w:val="20"/>
          <w:szCs w:val="20"/>
        </w:rPr>
        <w:t xml:space="preserve"> when non-negligible risks are identified, further specification of the type and category of risk</w:t>
      </w:r>
      <w:r w:rsidR="00B84305">
        <w:rPr>
          <w:sz w:val="20"/>
          <w:szCs w:val="20"/>
        </w:rPr>
        <w:t xml:space="preserve">. </w:t>
      </w:r>
      <w:r w:rsidR="0055248A">
        <w:rPr>
          <w:sz w:val="20"/>
          <w:szCs w:val="20"/>
        </w:rPr>
        <w:t xml:space="preserve"> A table with specific list of applicable legislation to evaluate risks against is found in  Annex 5b</w:t>
      </w:r>
    </w:p>
    <w:p w:rsidR="007F48DD" w:rsidRDefault="007F48DD" w:rsidP="00B33C2A">
      <w:pPr>
        <w:pStyle w:val="Overskrift2"/>
      </w:pPr>
      <w:bookmarkStart w:id="19" w:name="_Toc334096139"/>
      <w:r>
        <w:t xml:space="preserve">Step 3.4: </w:t>
      </w:r>
      <w:r>
        <w:tab/>
        <w:t>Record the risk assessment conclusion</w:t>
      </w:r>
      <w:bookmarkEnd w:id="19"/>
    </w:p>
    <w:p w:rsidR="007F48DD" w:rsidRPr="00B33C2A" w:rsidRDefault="007F48DD" w:rsidP="00112874">
      <w:pPr>
        <w:rPr>
          <w:sz w:val="20"/>
          <w:szCs w:val="20"/>
        </w:rPr>
      </w:pPr>
      <w:r w:rsidRPr="00B33C2A">
        <w:rPr>
          <w:sz w:val="20"/>
          <w:szCs w:val="20"/>
        </w:rPr>
        <w:t xml:space="preserve">In the Excel sheet </w:t>
      </w:r>
      <w:r w:rsidRPr="0005200A">
        <w:rPr>
          <w:i/>
          <w:sz w:val="20"/>
          <w:szCs w:val="20"/>
        </w:rPr>
        <w:t>Supplier Management Form</w:t>
      </w:r>
      <w:r w:rsidRPr="00B33C2A">
        <w:rPr>
          <w:sz w:val="20"/>
          <w:szCs w:val="20"/>
        </w:rPr>
        <w:t xml:space="preserve"> (</w:t>
      </w:r>
      <w:r w:rsidRPr="009D25F8">
        <w:rPr>
          <w:sz w:val="20"/>
          <w:szCs w:val="20"/>
        </w:rPr>
        <w:t xml:space="preserve">document code </w:t>
      </w:r>
      <w:r w:rsidR="003413A4" w:rsidRPr="009D25F8">
        <w:rPr>
          <w:sz w:val="20"/>
          <w:szCs w:val="20"/>
        </w:rPr>
        <w:t>ETTF-03</w:t>
      </w:r>
      <w:r w:rsidRPr="00B33C2A">
        <w:rPr>
          <w:sz w:val="20"/>
          <w:szCs w:val="20"/>
        </w:rPr>
        <w:t xml:space="preserve">) the risk assessment conclusion </w:t>
      </w:r>
      <w:r w:rsidR="00906DCC" w:rsidRPr="00B33C2A">
        <w:rPr>
          <w:sz w:val="20"/>
          <w:szCs w:val="20"/>
        </w:rPr>
        <w:t>shall</w:t>
      </w:r>
      <w:r w:rsidRPr="00B33C2A">
        <w:rPr>
          <w:sz w:val="20"/>
          <w:szCs w:val="20"/>
        </w:rPr>
        <w:t xml:space="preserve"> be entered for each product/material. </w:t>
      </w:r>
    </w:p>
    <w:p w:rsidR="00E50FCE" w:rsidRDefault="00E50FCE" w:rsidP="00201C71">
      <w:pPr>
        <w:pStyle w:val="Overskrift1"/>
      </w:pPr>
      <w:bookmarkStart w:id="20" w:name="_Toc334096140"/>
      <w:r w:rsidRPr="00201C71">
        <w:t xml:space="preserve">Step 4: </w:t>
      </w:r>
      <w:r w:rsidR="00EB5EC1">
        <w:tab/>
      </w:r>
      <w:r w:rsidR="00201C71">
        <w:t>Risk M</w:t>
      </w:r>
      <w:r w:rsidRPr="00201C71">
        <w:t>itigation</w:t>
      </w:r>
      <w:bookmarkEnd w:id="20"/>
    </w:p>
    <w:p w:rsidR="007F48DD" w:rsidRPr="00B33C2A" w:rsidRDefault="00D35B11" w:rsidP="00D35B11">
      <w:pPr>
        <w:rPr>
          <w:sz w:val="20"/>
          <w:szCs w:val="20"/>
        </w:rPr>
      </w:pPr>
      <w:r w:rsidRPr="00B33C2A">
        <w:rPr>
          <w:sz w:val="20"/>
          <w:szCs w:val="20"/>
        </w:rPr>
        <w:t xml:space="preserve">Any products or supply chains that have been identified to contain </w:t>
      </w:r>
      <w:r w:rsidR="00906DCC" w:rsidRPr="00B33C2A">
        <w:rPr>
          <w:sz w:val="20"/>
          <w:szCs w:val="20"/>
        </w:rPr>
        <w:t xml:space="preserve">specified </w:t>
      </w:r>
      <w:r w:rsidR="00DF39B1" w:rsidRPr="00B33C2A">
        <w:rPr>
          <w:sz w:val="20"/>
          <w:szCs w:val="20"/>
        </w:rPr>
        <w:t xml:space="preserve">risk </w:t>
      </w:r>
      <w:r w:rsidRPr="00B33C2A">
        <w:rPr>
          <w:sz w:val="20"/>
          <w:szCs w:val="20"/>
        </w:rPr>
        <w:t xml:space="preserve">should undergo risk mitigating </w:t>
      </w:r>
      <w:r w:rsidR="00906DCC" w:rsidRPr="00B33C2A">
        <w:rPr>
          <w:sz w:val="20"/>
          <w:szCs w:val="20"/>
        </w:rPr>
        <w:t>actions.</w:t>
      </w:r>
    </w:p>
    <w:p w:rsidR="00906DCC" w:rsidRDefault="00906DCC" w:rsidP="00B33C2A">
      <w:pPr>
        <w:pStyle w:val="Overskrift2"/>
      </w:pPr>
      <w:bookmarkStart w:id="21" w:name="_Toc334096141"/>
      <w:r>
        <w:t xml:space="preserve">Step 4.1: </w:t>
      </w:r>
      <w:r>
        <w:tab/>
        <w:t>Identify risk mitigation actions</w:t>
      </w:r>
      <w:bookmarkEnd w:id="21"/>
    </w:p>
    <w:p w:rsidR="00247D8D" w:rsidRDefault="00247D8D" w:rsidP="007F48DD">
      <w:pPr>
        <w:rPr>
          <w:sz w:val="20"/>
          <w:szCs w:val="20"/>
        </w:rPr>
      </w:pPr>
      <w:r>
        <w:rPr>
          <w:sz w:val="20"/>
          <w:szCs w:val="20"/>
        </w:rPr>
        <w:t xml:space="preserve">Selecting the actions to take when risks has been identified is a key step in the due diligence process. </w:t>
      </w:r>
      <w:r w:rsidR="003571D7">
        <w:rPr>
          <w:sz w:val="20"/>
          <w:szCs w:val="20"/>
        </w:rPr>
        <w:t>For d</w:t>
      </w:r>
      <w:r>
        <w:rPr>
          <w:sz w:val="20"/>
          <w:szCs w:val="20"/>
        </w:rPr>
        <w:t xml:space="preserve">ifferent types of risk </w:t>
      </w:r>
      <w:r w:rsidR="003571D7">
        <w:rPr>
          <w:sz w:val="20"/>
          <w:szCs w:val="20"/>
        </w:rPr>
        <w:t xml:space="preserve">the most appropriate </w:t>
      </w:r>
      <w:r>
        <w:rPr>
          <w:sz w:val="20"/>
          <w:szCs w:val="20"/>
        </w:rPr>
        <w:t>types of mitigating actions</w:t>
      </w:r>
      <w:r w:rsidR="003571D7">
        <w:rPr>
          <w:sz w:val="20"/>
          <w:szCs w:val="20"/>
        </w:rPr>
        <w:t xml:space="preserve"> are different</w:t>
      </w:r>
      <w:r>
        <w:rPr>
          <w:sz w:val="20"/>
          <w:szCs w:val="20"/>
        </w:rPr>
        <w:t>.</w:t>
      </w:r>
    </w:p>
    <w:p w:rsidR="007F48DD" w:rsidRDefault="00906DCC" w:rsidP="007F48DD">
      <w:pPr>
        <w:rPr>
          <w:sz w:val="20"/>
          <w:szCs w:val="20"/>
        </w:rPr>
      </w:pPr>
      <w:r w:rsidRPr="00B33C2A">
        <w:rPr>
          <w:sz w:val="20"/>
          <w:szCs w:val="20"/>
        </w:rPr>
        <w:t xml:space="preserve">The </w:t>
      </w:r>
      <w:r w:rsidR="007F48DD" w:rsidRPr="00B33C2A">
        <w:rPr>
          <w:sz w:val="20"/>
          <w:szCs w:val="20"/>
        </w:rPr>
        <w:t xml:space="preserve">table </w:t>
      </w:r>
      <w:r w:rsidRPr="00B33C2A">
        <w:rPr>
          <w:sz w:val="20"/>
          <w:szCs w:val="20"/>
        </w:rPr>
        <w:t>below compares</w:t>
      </w:r>
      <w:r w:rsidR="007F48DD" w:rsidRPr="00B33C2A">
        <w:rPr>
          <w:sz w:val="20"/>
          <w:szCs w:val="20"/>
        </w:rPr>
        <w:t xml:space="preserve"> the recommended types of risk mitigation.</w:t>
      </w:r>
    </w:p>
    <w:p w:rsidR="000B7342" w:rsidRPr="000B7342" w:rsidRDefault="000B7342" w:rsidP="007F48DD">
      <w:pPr>
        <w:rPr>
          <w:i/>
          <w:sz w:val="20"/>
          <w:szCs w:val="20"/>
        </w:rPr>
      </w:pPr>
      <w:r w:rsidRPr="000B7342">
        <w:rPr>
          <w:i/>
          <w:sz w:val="20"/>
          <w:szCs w:val="20"/>
        </w:rPr>
        <w:t>Table 2: Risk mitigation types</w:t>
      </w:r>
    </w:p>
    <w:tbl>
      <w:tblPr>
        <w:tblW w:w="9229" w:type="dxa"/>
        <w:tblInd w:w="93" w:type="dxa"/>
        <w:tblLook w:val="04A0"/>
      </w:tblPr>
      <w:tblGrid>
        <w:gridCol w:w="2142"/>
        <w:gridCol w:w="4318"/>
        <w:gridCol w:w="2769"/>
      </w:tblGrid>
      <w:tr w:rsidR="007F48DD" w:rsidRPr="00971FDE" w:rsidTr="00DD343E">
        <w:trPr>
          <w:trHeight w:val="600"/>
        </w:trPr>
        <w:tc>
          <w:tcPr>
            <w:tcW w:w="2142" w:type="dxa"/>
            <w:tcBorders>
              <w:top w:val="nil"/>
              <w:left w:val="nil"/>
              <w:bottom w:val="single" w:sz="4" w:space="0" w:color="auto"/>
              <w:right w:val="single" w:sz="4" w:space="0" w:color="auto"/>
            </w:tcBorders>
            <w:shd w:val="clear" w:color="auto" w:fill="auto"/>
            <w:hideMark/>
          </w:tcPr>
          <w:p w:rsidR="007F48DD" w:rsidRPr="00B33C2A" w:rsidRDefault="007F48DD" w:rsidP="007F48DD">
            <w:pPr>
              <w:spacing w:after="0" w:line="240" w:lineRule="auto"/>
              <w:rPr>
                <w:rFonts w:eastAsia="Times New Roman"/>
                <w:b/>
                <w:bCs/>
                <w:color w:val="000000"/>
                <w:sz w:val="20"/>
                <w:szCs w:val="20"/>
              </w:rPr>
            </w:pPr>
            <w:r w:rsidRPr="00B33C2A">
              <w:rPr>
                <w:rFonts w:eastAsia="Times New Roman"/>
                <w:b/>
                <w:bCs/>
                <w:color w:val="000000"/>
                <w:sz w:val="20"/>
                <w:szCs w:val="20"/>
              </w:rPr>
              <w:t>Risk Type</w:t>
            </w:r>
          </w:p>
        </w:tc>
        <w:tc>
          <w:tcPr>
            <w:tcW w:w="4318" w:type="dxa"/>
            <w:tcBorders>
              <w:top w:val="nil"/>
              <w:left w:val="single" w:sz="4" w:space="0" w:color="auto"/>
              <w:bottom w:val="single" w:sz="4" w:space="0" w:color="auto"/>
              <w:right w:val="single" w:sz="4" w:space="0" w:color="auto"/>
            </w:tcBorders>
            <w:shd w:val="clear" w:color="auto" w:fill="auto"/>
            <w:hideMark/>
          </w:tcPr>
          <w:p w:rsidR="007F48DD" w:rsidRPr="00B33C2A" w:rsidRDefault="007F48DD" w:rsidP="007F48DD">
            <w:pPr>
              <w:spacing w:after="0" w:line="240" w:lineRule="auto"/>
              <w:rPr>
                <w:rFonts w:eastAsia="Times New Roman"/>
                <w:b/>
                <w:bCs/>
                <w:color w:val="000000"/>
                <w:sz w:val="20"/>
                <w:szCs w:val="20"/>
              </w:rPr>
            </w:pPr>
            <w:r w:rsidRPr="00B33C2A">
              <w:rPr>
                <w:rFonts w:eastAsia="Times New Roman"/>
                <w:b/>
                <w:bCs/>
                <w:color w:val="000000"/>
                <w:sz w:val="20"/>
                <w:szCs w:val="20"/>
              </w:rPr>
              <w:t>Types of risk</w:t>
            </w:r>
          </w:p>
        </w:tc>
        <w:tc>
          <w:tcPr>
            <w:tcW w:w="2769" w:type="dxa"/>
            <w:tcBorders>
              <w:top w:val="nil"/>
              <w:left w:val="single" w:sz="4" w:space="0" w:color="auto"/>
              <w:bottom w:val="single" w:sz="4" w:space="0" w:color="auto"/>
              <w:right w:val="nil"/>
            </w:tcBorders>
            <w:shd w:val="clear" w:color="auto" w:fill="auto"/>
            <w:hideMark/>
          </w:tcPr>
          <w:p w:rsidR="007F48DD" w:rsidRPr="00B33C2A" w:rsidRDefault="00886FFE" w:rsidP="00886FFE">
            <w:pPr>
              <w:spacing w:after="0" w:line="240" w:lineRule="auto"/>
              <w:jc w:val="left"/>
              <w:rPr>
                <w:rFonts w:eastAsia="Times New Roman"/>
                <w:b/>
                <w:bCs/>
                <w:color w:val="000000"/>
                <w:sz w:val="20"/>
                <w:szCs w:val="20"/>
              </w:rPr>
            </w:pPr>
            <w:r>
              <w:rPr>
                <w:rFonts w:eastAsia="Times New Roman"/>
                <w:b/>
                <w:bCs/>
                <w:color w:val="000000"/>
                <w:sz w:val="20"/>
                <w:szCs w:val="20"/>
              </w:rPr>
              <w:t>Possible</w:t>
            </w:r>
            <w:r w:rsidR="007F48DD" w:rsidRPr="00B33C2A">
              <w:rPr>
                <w:rFonts w:eastAsia="Times New Roman"/>
                <w:b/>
                <w:bCs/>
                <w:color w:val="000000"/>
                <w:sz w:val="20"/>
                <w:szCs w:val="20"/>
              </w:rPr>
              <w:t xml:space="preserve"> risk mitigation measures to be taken</w:t>
            </w:r>
            <w:r w:rsidR="00517510">
              <w:rPr>
                <w:rFonts w:eastAsia="Times New Roman"/>
                <w:b/>
                <w:bCs/>
                <w:color w:val="000000"/>
                <w:sz w:val="20"/>
                <w:szCs w:val="20"/>
              </w:rPr>
              <w:t>*</w:t>
            </w:r>
          </w:p>
        </w:tc>
      </w:tr>
      <w:tr w:rsidR="007F48DD" w:rsidRPr="00971FDE" w:rsidTr="00DD343E">
        <w:trPr>
          <w:trHeight w:val="600"/>
        </w:trPr>
        <w:tc>
          <w:tcPr>
            <w:tcW w:w="2142" w:type="dxa"/>
            <w:tcBorders>
              <w:top w:val="single" w:sz="4" w:space="0" w:color="auto"/>
              <w:left w:val="nil"/>
              <w:bottom w:val="single" w:sz="4" w:space="0" w:color="auto"/>
              <w:right w:val="single" w:sz="4" w:space="0" w:color="auto"/>
            </w:tcBorders>
            <w:shd w:val="clear" w:color="auto" w:fill="auto"/>
            <w:hideMark/>
          </w:tcPr>
          <w:p w:rsidR="007F48DD" w:rsidRPr="00B33C2A" w:rsidRDefault="007F48DD" w:rsidP="007F48DD">
            <w:pPr>
              <w:spacing w:after="0" w:line="240" w:lineRule="auto"/>
              <w:rPr>
                <w:rFonts w:eastAsia="Times New Roman"/>
                <w:color w:val="000000"/>
                <w:sz w:val="20"/>
                <w:szCs w:val="20"/>
              </w:rPr>
            </w:pPr>
            <w:r w:rsidRPr="00B33C2A">
              <w:rPr>
                <w:rFonts w:eastAsia="Times New Roman"/>
                <w:color w:val="000000"/>
                <w:sz w:val="20"/>
                <w:szCs w:val="20"/>
              </w:rPr>
              <w:t>ORIGIN</w:t>
            </w:r>
            <w:r w:rsidRPr="00B33C2A">
              <w:rPr>
                <w:rFonts w:eastAsia="Times New Roman"/>
                <w:color w:val="000000"/>
                <w:sz w:val="20"/>
                <w:szCs w:val="20"/>
              </w:rPr>
              <w:br/>
              <w:t>SPECIES</w:t>
            </w:r>
          </w:p>
        </w:tc>
        <w:tc>
          <w:tcPr>
            <w:tcW w:w="4318" w:type="dxa"/>
            <w:tcBorders>
              <w:top w:val="nil"/>
              <w:left w:val="nil"/>
              <w:bottom w:val="single" w:sz="4" w:space="0" w:color="auto"/>
              <w:right w:val="single" w:sz="4" w:space="0" w:color="auto"/>
            </w:tcBorders>
            <w:shd w:val="clear" w:color="auto" w:fill="auto"/>
            <w:hideMark/>
          </w:tcPr>
          <w:p w:rsidR="007F48DD" w:rsidRPr="00B33C2A" w:rsidRDefault="007F48DD" w:rsidP="007F48DD">
            <w:pPr>
              <w:spacing w:after="0" w:line="240" w:lineRule="auto"/>
              <w:rPr>
                <w:rFonts w:eastAsia="Times New Roman"/>
                <w:color w:val="000000"/>
                <w:sz w:val="20"/>
                <w:szCs w:val="20"/>
              </w:rPr>
            </w:pPr>
            <w:r w:rsidRPr="00B33C2A">
              <w:rPr>
                <w:rFonts w:eastAsia="Times New Roman"/>
                <w:color w:val="000000"/>
                <w:sz w:val="20"/>
                <w:szCs w:val="20"/>
              </w:rPr>
              <w:t>Illegal activities</w:t>
            </w:r>
            <w:r w:rsidRPr="00B33C2A">
              <w:rPr>
                <w:rFonts w:eastAsia="Times New Roman"/>
                <w:b/>
                <w:bCs/>
                <w:color w:val="000000"/>
                <w:sz w:val="20"/>
                <w:szCs w:val="20"/>
              </w:rPr>
              <w:t xml:space="preserve"> in the FMU</w:t>
            </w:r>
          </w:p>
        </w:tc>
        <w:tc>
          <w:tcPr>
            <w:tcW w:w="2769" w:type="dxa"/>
            <w:tcBorders>
              <w:top w:val="single" w:sz="4" w:space="0" w:color="auto"/>
              <w:left w:val="nil"/>
              <w:bottom w:val="single" w:sz="4" w:space="0" w:color="auto"/>
              <w:right w:val="nil"/>
            </w:tcBorders>
            <w:shd w:val="clear" w:color="auto" w:fill="auto"/>
            <w:hideMark/>
          </w:tcPr>
          <w:p w:rsidR="007F48DD" w:rsidRPr="00B33C2A" w:rsidRDefault="007F48DD" w:rsidP="00B33C2A">
            <w:pPr>
              <w:spacing w:before="0" w:after="0" w:line="240" w:lineRule="auto"/>
              <w:rPr>
                <w:rFonts w:eastAsia="Times New Roman"/>
                <w:color w:val="000000"/>
                <w:sz w:val="20"/>
                <w:szCs w:val="20"/>
              </w:rPr>
            </w:pPr>
            <w:r w:rsidRPr="00B33C2A">
              <w:rPr>
                <w:rFonts w:eastAsia="Times New Roman"/>
                <w:color w:val="000000"/>
                <w:sz w:val="20"/>
                <w:szCs w:val="20"/>
              </w:rPr>
              <w:t>FMUDOC</w:t>
            </w:r>
            <w:r w:rsidRPr="00B33C2A">
              <w:rPr>
                <w:rFonts w:eastAsia="Times New Roman"/>
                <w:color w:val="000000"/>
                <w:sz w:val="20"/>
                <w:szCs w:val="20"/>
              </w:rPr>
              <w:br/>
              <w:t>FMUA</w:t>
            </w:r>
          </w:p>
          <w:p w:rsidR="00462465" w:rsidRPr="00B33C2A" w:rsidRDefault="00462465" w:rsidP="00B33C2A">
            <w:pPr>
              <w:spacing w:before="0" w:after="0" w:line="240" w:lineRule="auto"/>
              <w:rPr>
                <w:rFonts w:eastAsia="Times New Roman"/>
                <w:color w:val="000000"/>
                <w:sz w:val="20"/>
                <w:szCs w:val="20"/>
              </w:rPr>
            </w:pPr>
            <w:r w:rsidRPr="00B33C2A">
              <w:rPr>
                <w:rFonts w:eastAsia="Times New Roman"/>
                <w:color w:val="000000"/>
                <w:sz w:val="20"/>
                <w:szCs w:val="20"/>
              </w:rPr>
              <w:t>SREP</w:t>
            </w:r>
          </w:p>
          <w:p w:rsidR="00462465" w:rsidRPr="00B33C2A" w:rsidRDefault="00462465" w:rsidP="00B33C2A">
            <w:pPr>
              <w:spacing w:before="0" w:after="0" w:line="240" w:lineRule="auto"/>
              <w:rPr>
                <w:rFonts w:eastAsia="Times New Roman"/>
                <w:color w:val="000000"/>
                <w:sz w:val="20"/>
                <w:szCs w:val="20"/>
              </w:rPr>
            </w:pPr>
            <w:r w:rsidRPr="00B33C2A">
              <w:rPr>
                <w:rFonts w:eastAsia="Times New Roman"/>
                <w:color w:val="000000"/>
                <w:sz w:val="20"/>
                <w:szCs w:val="20"/>
              </w:rPr>
              <w:t>CERT/VER</w:t>
            </w:r>
          </w:p>
        </w:tc>
      </w:tr>
      <w:tr w:rsidR="007F48DD" w:rsidRPr="00971FDE" w:rsidTr="00DD343E">
        <w:trPr>
          <w:trHeight w:val="600"/>
        </w:trPr>
        <w:tc>
          <w:tcPr>
            <w:tcW w:w="2142" w:type="dxa"/>
            <w:tcBorders>
              <w:top w:val="nil"/>
              <w:left w:val="nil"/>
              <w:bottom w:val="single" w:sz="4" w:space="0" w:color="auto"/>
              <w:right w:val="single" w:sz="4" w:space="0" w:color="auto"/>
            </w:tcBorders>
            <w:shd w:val="clear" w:color="auto" w:fill="auto"/>
            <w:hideMark/>
          </w:tcPr>
          <w:p w:rsidR="007F48DD" w:rsidRPr="00B33C2A" w:rsidRDefault="007F48DD" w:rsidP="00B33C2A">
            <w:pPr>
              <w:spacing w:before="0" w:after="0" w:line="240" w:lineRule="auto"/>
              <w:rPr>
                <w:rFonts w:eastAsia="Times New Roman"/>
                <w:color w:val="000000"/>
                <w:sz w:val="20"/>
                <w:szCs w:val="20"/>
              </w:rPr>
            </w:pPr>
            <w:r w:rsidRPr="00B33C2A">
              <w:rPr>
                <w:rFonts w:eastAsia="Times New Roman"/>
                <w:color w:val="000000"/>
                <w:sz w:val="20"/>
                <w:szCs w:val="20"/>
              </w:rPr>
              <w:t>ORIGIN</w:t>
            </w:r>
            <w:r w:rsidRPr="00B33C2A">
              <w:rPr>
                <w:rFonts w:eastAsia="Times New Roman"/>
                <w:color w:val="000000"/>
                <w:sz w:val="20"/>
                <w:szCs w:val="20"/>
              </w:rPr>
              <w:br/>
              <w:t>SUPPLY CHAIN</w:t>
            </w:r>
          </w:p>
        </w:tc>
        <w:tc>
          <w:tcPr>
            <w:tcW w:w="4318" w:type="dxa"/>
            <w:tcBorders>
              <w:top w:val="nil"/>
              <w:left w:val="nil"/>
              <w:bottom w:val="single" w:sz="4" w:space="0" w:color="auto"/>
              <w:right w:val="single" w:sz="4" w:space="0" w:color="auto"/>
            </w:tcBorders>
            <w:shd w:val="clear" w:color="auto" w:fill="auto"/>
            <w:hideMark/>
          </w:tcPr>
          <w:p w:rsidR="007F48DD" w:rsidRPr="00B33C2A" w:rsidRDefault="007F48DD" w:rsidP="00B33C2A">
            <w:pPr>
              <w:spacing w:before="0" w:after="0" w:line="240" w:lineRule="auto"/>
              <w:rPr>
                <w:rFonts w:eastAsia="Times New Roman"/>
                <w:color w:val="000000"/>
                <w:sz w:val="20"/>
                <w:szCs w:val="20"/>
              </w:rPr>
            </w:pPr>
            <w:r w:rsidRPr="00B33C2A">
              <w:rPr>
                <w:rFonts w:eastAsia="Times New Roman"/>
                <w:color w:val="000000"/>
                <w:sz w:val="20"/>
                <w:szCs w:val="20"/>
              </w:rPr>
              <w:t>Risk of illegal activities</w:t>
            </w:r>
            <w:r w:rsidRPr="00B33C2A">
              <w:rPr>
                <w:rFonts w:eastAsia="Times New Roman"/>
                <w:b/>
                <w:bCs/>
                <w:color w:val="000000"/>
                <w:sz w:val="20"/>
                <w:szCs w:val="20"/>
              </w:rPr>
              <w:t xml:space="preserve"> in the supply chain </w:t>
            </w:r>
            <w:r w:rsidRPr="00B33C2A">
              <w:rPr>
                <w:rFonts w:eastAsia="Times New Roman"/>
                <w:color w:val="000000"/>
                <w:sz w:val="20"/>
                <w:szCs w:val="20"/>
              </w:rPr>
              <w:t>(customs violations, mixing of products)</w:t>
            </w:r>
          </w:p>
        </w:tc>
        <w:tc>
          <w:tcPr>
            <w:tcW w:w="2769" w:type="dxa"/>
            <w:tcBorders>
              <w:top w:val="nil"/>
              <w:left w:val="nil"/>
              <w:bottom w:val="single" w:sz="4" w:space="0" w:color="auto"/>
              <w:right w:val="nil"/>
            </w:tcBorders>
            <w:shd w:val="clear" w:color="auto" w:fill="auto"/>
            <w:hideMark/>
          </w:tcPr>
          <w:p w:rsidR="007F48DD" w:rsidRPr="00B33C2A" w:rsidRDefault="007F48DD" w:rsidP="00B33C2A">
            <w:pPr>
              <w:spacing w:before="0" w:after="0" w:line="240" w:lineRule="auto"/>
              <w:rPr>
                <w:rFonts w:eastAsia="Times New Roman"/>
                <w:color w:val="000000"/>
                <w:sz w:val="20"/>
                <w:szCs w:val="20"/>
              </w:rPr>
            </w:pPr>
            <w:r w:rsidRPr="00B33C2A">
              <w:rPr>
                <w:rFonts w:eastAsia="Times New Roman"/>
                <w:color w:val="000000"/>
                <w:sz w:val="20"/>
                <w:szCs w:val="20"/>
              </w:rPr>
              <w:t>SCM</w:t>
            </w:r>
            <w:r w:rsidRPr="00B33C2A">
              <w:rPr>
                <w:rFonts w:eastAsia="Times New Roman"/>
                <w:color w:val="000000"/>
                <w:sz w:val="20"/>
                <w:szCs w:val="20"/>
              </w:rPr>
              <w:br/>
              <w:t>SCA</w:t>
            </w:r>
          </w:p>
          <w:p w:rsidR="00462465" w:rsidRPr="00B33C2A" w:rsidRDefault="00462465" w:rsidP="00B33C2A">
            <w:pPr>
              <w:spacing w:before="0" w:after="0" w:line="240" w:lineRule="auto"/>
              <w:rPr>
                <w:rFonts w:eastAsia="Times New Roman"/>
                <w:color w:val="000000"/>
                <w:sz w:val="20"/>
                <w:szCs w:val="20"/>
              </w:rPr>
            </w:pPr>
            <w:r w:rsidRPr="00B33C2A">
              <w:rPr>
                <w:rFonts w:eastAsia="Times New Roman"/>
                <w:color w:val="000000"/>
                <w:sz w:val="20"/>
                <w:szCs w:val="20"/>
              </w:rPr>
              <w:t>SREP</w:t>
            </w:r>
          </w:p>
          <w:p w:rsidR="00462465" w:rsidRPr="00B33C2A" w:rsidRDefault="00462465" w:rsidP="00B33C2A">
            <w:pPr>
              <w:spacing w:before="0" w:after="0" w:line="240" w:lineRule="auto"/>
              <w:rPr>
                <w:rFonts w:eastAsia="Times New Roman"/>
                <w:color w:val="000000"/>
                <w:sz w:val="20"/>
                <w:szCs w:val="20"/>
              </w:rPr>
            </w:pPr>
            <w:r w:rsidRPr="00B33C2A">
              <w:rPr>
                <w:rFonts w:eastAsia="Times New Roman"/>
                <w:color w:val="000000"/>
                <w:sz w:val="20"/>
                <w:szCs w:val="20"/>
              </w:rPr>
              <w:t>CERT/VER</w:t>
            </w:r>
          </w:p>
        </w:tc>
      </w:tr>
      <w:tr w:rsidR="007F48DD" w:rsidRPr="00971FDE" w:rsidTr="00DD343E">
        <w:trPr>
          <w:trHeight w:val="600"/>
        </w:trPr>
        <w:tc>
          <w:tcPr>
            <w:tcW w:w="2142" w:type="dxa"/>
            <w:tcBorders>
              <w:top w:val="single" w:sz="4" w:space="0" w:color="auto"/>
              <w:left w:val="nil"/>
              <w:bottom w:val="nil"/>
              <w:right w:val="single" w:sz="4" w:space="0" w:color="auto"/>
            </w:tcBorders>
            <w:shd w:val="clear" w:color="auto" w:fill="auto"/>
            <w:hideMark/>
          </w:tcPr>
          <w:p w:rsidR="007F48DD" w:rsidRPr="00B33C2A" w:rsidRDefault="007F48DD" w:rsidP="00B33C2A">
            <w:pPr>
              <w:spacing w:before="0" w:after="0" w:line="240" w:lineRule="auto"/>
              <w:rPr>
                <w:rFonts w:eastAsia="Times New Roman"/>
                <w:color w:val="000000"/>
                <w:sz w:val="20"/>
                <w:szCs w:val="20"/>
              </w:rPr>
            </w:pPr>
            <w:r w:rsidRPr="00B33C2A">
              <w:rPr>
                <w:rFonts w:eastAsia="Times New Roman"/>
                <w:color w:val="000000"/>
                <w:sz w:val="20"/>
                <w:szCs w:val="20"/>
              </w:rPr>
              <w:t>SUPPLY CHAIN</w:t>
            </w:r>
          </w:p>
        </w:tc>
        <w:tc>
          <w:tcPr>
            <w:tcW w:w="4318" w:type="dxa"/>
            <w:tcBorders>
              <w:top w:val="nil"/>
              <w:left w:val="single" w:sz="4" w:space="0" w:color="auto"/>
              <w:bottom w:val="nil"/>
              <w:right w:val="single" w:sz="4" w:space="0" w:color="auto"/>
            </w:tcBorders>
            <w:shd w:val="clear" w:color="auto" w:fill="auto"/>
            <w:hideMark/>
          </w:tcPr>
          <w:p w:rsidR="007F48DD" w:rsidRPr="00B33C2A" w:rsidRDefault="007F48DD" w:rsidP="00B33C2A">
            <w:pPr>
              <w:spacing w:before="0" w:after="0" w:line="240" w:lineRule="auto"/>
              <w:rPr>
                <w:rFonts w:eastAsia="Times New Roman"/>
                <w:color w:val="000000"/>
                <w:sz w:val="20"/>
                <w:szCs w:val="20"/>
              </w:rPr>
            </w:pPr>
            <w:r w:rsidRPr="00B33C2A">
              <w:rPr>
                <w:rFonts w:eastAsia="Times New Roman"/>
                <w:color w:val="000000"/>
                <w:sz w:val="20"/>
                <w:szCs w:val="20"/>
              </w:rPr>
              <w:t xml:space="preserve">Origin or supply chain </w:t>
            </w:r>
            <w:r w:rsidRPr="00B33C2A">
              <w:rPr>
                <w:rFonts w:eastAsia="Times New Roman"/>
                <w:b/>
                <w:bCs/>
                <w:color w:val="000000"/>
                <w:sz w:val="20"/>
                <w:szCs w:val="20"/>
              </w:rPr>
              <w:t>information received is wrong</w:t>
            </w:r>
            <w:r w:rsidR="00906DCC" w:rsidRPr="00B33C2A">
              <w:rPr>
                <w:rFonts w:eastAsia="Times New Roman"/>
                <w:b/>
                <w:bCs/>
                <w:color w:val="000000"/>
                <w:sz w:val="20"/>
                <w:szCs w:val="20"/>
              </w:rPr>
              <w:t xml:space="preserve"> or incomplete</w:t>
            </w:r>
          </w:p>
        </w:tc>
        <w:tc>
          <w:tcPr>
            <w:tcW w:w="2769" w:type="dxa"/>
            <w:tcBorders>
              <w:top w:val="single" w:sz="4" w:space="0" w:color="auto"/>
              <w:left w:val="single" w:sz="4" w:space="0" w:color="auto"/>
              <w:bottom w:val="nil"/>
              <w:right w:val="nil"/>
            </w:tcBorders>
            <w:shd w:val="clear" w:color="auto" w:fill="auto"/>
            <w:hideMark/>
          </w:tcPr>
          <w:p w:rsidR="007F48DD" w:rsidRPr="00B33C2A" w:rsidRDefault="007F48DD" w:rsidP="00B33C2A">
            <w:pPr>
              <w:spacing w:before="0" w:after="0" w:line="240" w:lineRule="auto"/>
              <w:rPr>
                <w:rFonts w:eastAsia="Times New Roman"/>
                <w:color w:val="000000"/>
                <w:sz w:val="20"/>
                <w:szCs w:val="20"/>
              </w:rPr>
            </w:pPr>
            <w:r w:rsidRPr="00B33C2A">
              <w:rPr>
                <w:rFonts w:eastAsia="Times New Roman"/>
                <w:color w:val="000000"/>
                <w:sz w:val="20"/>
                <w:szCs w:val="20"/>
              </w:rPr>
              <w:t>SCM</w:t>
            </w:r>
            <w:r w:rsidRPr="00B33C2A">
              <w:rPr>
                <w:rFonts w:eastAsia="Times New Roman"/>
                <w:color w:val="000000"/>
                <w:sz w:val="20"/>
                <w:szCs w:val="20"/>
              </w:rPr>
              <w:br/>
              <w:t>SCA</w:t>
            </w:r>
          </w:p>
          <w:p w:rsidR="00462465" w:rsidRPr="00B33C2A" w:rsidRDefault="00462465" w:rsidP="00B33C2A">
            <w:pPr>
              <w:spacing w:before="0" w:after="0" w:line="240" w:lineRule="auto"/>
              <w:rPr>
                <w:rFonts w:eastAsia="Times New Roman"/>
                <w:color w:val="000000"/>
                <w:sz w:val="20"/>
                <w:szCs w:val="20"/>
              </w:rPr>
            </w:pPr>
            <w:r w:rsidRPr="00B33C2A">
              <w:rPr>
                <w:rFonts w:eastAsia="Times New Roman"/>
                <w:color w:val="000000"/>
                <w:sz w:val="20"/>
                <w:szCs w:val="20"/>
              </w:rPr>
              <w:t>SREP</w:t>
            </w:r>
          </w:p>
          <w:p w:rsidR="00462465" w:rsidRPr="00B33C2A" w:rsidRDefault="00462465" w:rsidP="00B33C2A">
            <w:pPr>
              <w:spacing w:before="0" w:after="0" w:line="240" w:lineRule="auto"/>
              <w:rPr>
                <w:rFonts w:eastAsia="Times New Roman"/>
                <w:color w:val="000000"/>
                <w:sz w:val="20"/>
                <w:szCs w:val="20"/>
              </w:rPr>
            </w:pPr>
            <w:r w:rsidRPr="00B33C2A">
              <w:rPr>
                <w:rFonts w:eastAsia="Times New Roman"/>
                <w:color w:val="000000"/>
                <w:sz w:val="20"/>
                <w:szCs w:val="20"/>
              </w:rPr>
              <w:t>CERT/VER</w:t>
            </w:r>
          </w:p>
        </w:tc>
      </w:tr>
    </w:tbl>
    <w:p w:rsidR="00517510" w:rsidRDefault="00517510" w:rsidP="00517510">
      <w:pPr>
        <w:pStyle w:val="Listeafsnit"/>
        <w:tabs>
          <w:tab w:val="left" w:pos="284"/>
          <w:tab w:val="left" w:pos="1134"/>
        </w:tabs>
        <w:spacing w:before="0" w:after="0" w:line="240" w:lineRule="auto"/>
        <w:ind w:left="0"/>
        <w:jc w:val="left"/>
        <w:rPr>
          <w:rFonts w:asciiTheme="minorHAnsi" w:eastAsia="Times New Roman" w:hAnsiTheme="minorHAnsi" w:cstheme="minorHAnsi"/>
          <w:color w:val="000000"/>
          <w:sz w:val="16"/>
          <w:szCs w:val="20"/>
        </w:rPr>
      </w:pPr>
      <w:r w:rsidRPr="00517510">
        <w:rPr>
          <w:rFonts w:asciiTheme="minorHAnsi" w:eastAsia="Times New Roman" w:hAnsiTheme="minorHAnsi" w:cstheme="minorHAnsi"/>
          <w:color w:val="000000"/>
          <w:sz w:val="16"/>
          <w:szCs w:val="20"/>
        </w:rPr>
        <w:t>*</w:t>
      </w:r>
      <w:r>
        <w:rPr>
          <w:rFonts w:asciiTheme="minorHAnsi" w:eastAsia="Times New Roman" w:hAnsiTheme="minorHAnsi" w:cstheme="minorHAnsi"/>
          <w:color w:val="000000"/>
          <w:sz w:val="16"/>
          <w:szCs w:val="20"/>
        </w:rPr>
        <w:tab/>
      </w:r>
      <w:r w:rsidRPr="00517510">
        <w:rPr>
          <w:rFonts w:asciiTheme="minorHAnsi" w:eastAsia="Times New Roman" w:hAnsiTheme="minorHAnsi" w:cstheme="minorHAnsi"/>
          <w:color w:val="000000"/>
          <w:sz w:val="16"/>
          <w:szCs w:val="20"/>
        </w:rPr>
        <w:t>CERT/VER:</w:t>
      </w:r>
      <w:r w:rsidRPr="00517510">
        <w:rPr>
          <w:rFonts w:asciiTheme="minorHAnsi" w:eastAsia="Times New Roman" w:hAnsiTheme="minorHAnsi" w:cstheme="minorHAnsi"/>
          <w:color w:val="000000"/>
          <w:sz w:val="16"/>
          <w:szCs w:val="20"/>
        </w:rPr>
        <w:tab/>
        <w:t>Requesting certified/verified material</w:t>
      </w:r>
    </w:p>
    <w:p w:rsidR="00517510" w:rsidRPr="00517510" w:rsidRDefault="00517510" w:rsidP="00517510">
      <w:pPr>
        <w:pStyle w:val="Listeafsnit"/>
        <w:tabs>
          <w:tab w:val="left" w:pos="284"/>
          <w:tab w:val="left" w:pos="1134"/>
        </w:tabs>
        <w:spacing w:before="0" w:after="0" w:line="240" w:lineRule="auto"/>
        <w:ind w:left="0"/>
        <w:jc w:val="left"/>
        <w:rPr>
          <w:rFonts w:asciiTheme="minorHAnsi" w:eastAsia="Times New Roman" w:hAnsiTheme="minorHAnsi" w:cstheme="minorHAnsi"/>
          <w:color w:val="000000"/>
          <w:sz w:val="16"/>
          <w:szCs w:val="20"/>
        </w:rPr>
      </w:pPr>
      <w:r>
        <w:rPr>
          <w:rFonts w:asciiTheme="minorHAnsi" w:eastAsia="Times New Roman" w:hAnsiTheme="minorHAnsi" w:cstheme="minorHAnsi"/>
          <w:color w:val="000000"/>
          <w:sz w:val="16"/>
          <w:szCs w:val="20"/>
        </w:rPr>
        <w:tab/>
      </w:r>
      <w:r w:rsidRPr="00517510">
        <w:rPr>
          <w:rFonts w:asciiTheme="minorHAnsi" w:eastAsia="Times New Roman" w:hAnsiTheme="minorHAnsi" w:cstheme="minorHAnsi"/>
          <w:color w:val="000000"/>
          <w:sz w:val="16"/>
          <w:szCs w:val="20"/>
        </w:rPr>
        <w:t>FMUA:</w:t>
      </w:r>
      <w:r w:rsidRPr="00517510">
        <w:rPr>
          <w:rFonts w:asciiTheme="minorHAnsi" w:eastAsia="Times New Roman" w:hAnsiTheme="minorHAnsi" w:cstheme="minorHAnsi"/>
          <w:color w:val="000000"/>
          <w:sz w:val="16"/>
          <w:szCs w:val="20"/>
        </w:rPr>
        <w:tab/>
        <w:t xml:space="preserve">FMU audit </w:t>
      </w:r>
    </w:p>
    <w:p w:rsidR="00517510" w:rsidRPr="00517510" w:rsidRDefault="00517510" w:rsidP="00517510">
      <w:pPr>
        <w:pStyle w:val="Listeafsnit"/>
        <w:tabs>
          <w:tab w:val="left" w:pos="284"/>
          <w:tab w:val="left" w:pos="1134"/>
        </w:tabs>
        <w:spacing w:before="0" w:after="0" w:line="240" w:lineRule="auto"/>
        <w:ind w:left="0"/>
        <w:jc w:val="left"/>
        <w:rPr>
          <w:rFonts w:asciiTheme="minorHAnsi" w:eastAsia="Times New Roman" w:hAnsiTheme="minorHAnsi" w:cstheme="minorHAnsi"/>
          <w:color w:val="000000"/>
          <w:sz w:val="16"/>
          <w:szCs w:val="20"/>
        </w:rPr>
      </w:pPr>
      <w:r>
        <w:rPr>
          <w:rFonts w:asciiTheme="minorHAnsi" w:eastAsia="Times New Roman" w:hAnsiTheme="minorHAnsi" w:cstheme="minorHAnsi"/>
          <w:color w:val="000000"/>
          <w:sz w:val="16"/>
          <w:szCs w:val="20"/>
        </w:rPr>
        <w:tab/>
      </w:r>
      <w:r w:rsidRPr="00517510">
        <w:rPr>
          <w:rFonts w:asciiTheme="minorHAnsi" w:eastAsia="Times New Roman" w:hAnsiTheme="minorHAnsi" w:cstheme="minorHAnsi"/>
          <w:color w:val="000000"/>
          <w:sz w:val="16"/>
          <w:szCs w:val="20"/>
        </w:rPr>
        <w:t>FMUDOC:</w:t>
      </w:r>
      <w:r w:rsidRPr="00517510">
        <w:rPr>
          <w:rFonts w:asciiTheme="minorHAnsi" w:eastAsia="Times New Roman" w:hAnsiTheme="minorHAnsi" w:cstheme="minorHAnsi"/>
          <w:color w:val="000000"/>
          <w:sz w:val="16"/>
          <w:szCs w:val="20"/>
        </w:rPr>
        <w:tab/>
        <w:t xml:space="preserve">Additional </w:t>
      </w:r>
      <w:r>
        <w:rPr>
          <w:rFonts w:asciiTheme="minorHAnsi" w:eastAsia="Times New Roman" w:hAnsiTheme="minorHAnsi" w:cstheme="minorHAnsi"/>
          <w:color w:val="000000"/>
          <w:sz w:val="16"/>
          <w:szCs w:val="20"/>
        </w:rPr>
        <w:t xml:space="preserve">documentation for evidence of legal </w:t>
      </w:r>
      <w:r w:rsidRPr="00517510">
        <w:rPr>
          <w:rFonts w:asciiTheme="minorHAnsi" w:eastAsia="Times New Roman" w:hAnsiTheme="minorHAnsi" w:cstheme="minorHAnsi"/>
          <w:color w:val="000000"/>
          <w:sz w:val="16"/>
          <w:szCs w:val="20"/>
        </w:rPr>
        <w:t xml:space="preserve">activities in the FMU </w:t>
      </w:r>
    </w:p>
    <w:p w:rsidR="00517510" w:rsidRPr="00517510" w:rsidRDefault="00517510" w:rsidP="00517510">
      <w:pPr>
        <w:pStyle w:val="Listeafsnit"/>
        <w:tabs>
          <w:tab w:val="left" w:pos="284"/>
          <w:tab w:val="left" w:pos="1134"/>
        </w:tabs>
        <w:spacing w:before="0" w:after="0" w:line="240" w:lineRule="auto"/>
        <w:ind w:left="0"/>
        <w:jc w:val="left"/>
        <w:rPr>
          <w:rFonts w:asciiTheme="minorHAnsi" w:eastAsia="Times New Roman" w:hAnsiTheme="minorHAnsi" w:cstheme="minorHAnsi"/>
          <w:color w:val="000000"/>
          <w:sz w:val="16"/>
          <w:szCs w:val="20"/>
        </w:rPr>
      </w:pPr>
      <w:r>
        <w:rPr>
          <w:rFonts w:asciiTheme="minorHAnsi" w:eastAsia="Times New Roman" w:hAnsiTheme="minorHAnsi" w:cstheme="minorHAnsi"/>
          <w:color w:val="000000"/>
          <w:sz w:val="16"/>
          <w:szCs w:val="20"/>
        </w:rPr>
        <w:tab/>
      </w:r>
      <w:r w:rsidRPr="00517510">
        <w:rPr>
          <w:rFonts w:asciiTheme="minorHAnsi" w:eastAsia="Times New Roman" w:hAnsiTheme="minorHAnsi" w:cstheme="minorHAnsi"/>
          <w:color w:val="000000"/>
          <w:sz w:val="16"/>
          <w:szCs w:val="20"/>
        </w:rPr>
        <w:t xml:space="preserve">SCA: </w:t>
      </w:r>
      <w:r w:rsidRPr="00517510">
        <w:rPr>
          <w:rFonts w:asciiTheme="minorHAnsi" w:eastAsia="Times New Roman" w:hAnsiTheme="minorHAnsi" w:cstheme="minorHAnsi"/>
          <w:color w:val="000000"/>
          <w:sz w:val="16"/>
          <w:szCs w:val="20"/>
        </w:rPr>
        <w:tab/>
        <w:t>Supply Chain audit onsite (focusing on the chain of custody)</w:t>
      </w:r>
    </w:p>
    <w:p w:rsidR="00517510" w:rsidRPr="00517510" w:rsidRDefault="00517510" w:rsidP="00517510">
      <w:pPr>
        <w:pStyle w:val="Listeafsnit"/>
        <w:tabs>
          <w:tab w:val="left" w:pos="284"/>
          <w:tab w:val="left" w:pos="1134"/>
        </w:tabs>
        <w:spacing w:before="0" w:after="0" w:line="240" w:lineRule="auto"/>
        <w:ind w:left="0"/>
        <w:jc w:val="left"/>
        <w:rPr>
          <w:rFonts w:asciiTheme="minorHAnsi" w:eastAsia="Times New Roman" w:hAnsiTheme="minorHAnsi" w:cstheme="minorHAnsi"/>
          <w:color w:val="000000"/>
          <w:sz w:val="16"/>
          <w:szCs w:val="20"/>
        </w:rPr>
      </w:pPr>
      <w:r>
        <w:rPr>
          <w:rFonts w:asciiTheme="minorHAnsi" w:eastAsia="Times New Roman" w:hAnsiTheme="minorHAnsi" w:cstheme="minorHAnsi"/>
          <w:color w:val="000000"/>
          <w:sz w:val="16"/>
          <w:szCs w:val="20"/>
        </w:rPr>
        <w:tab/>
      </w:r>
      <w:r w:rsidRPr="00517510">
        <w:rPr>
          <w:rFonts w:asciiTheme="minorHAnsi" w:eastAsia="Times New Roman" w:hAnsiTheme="minorHAnsi" w:cstheme="minorHAnsi"/>
          <w:color w:val="000000"/>
          <w:sz w:val="16"/>
          <w:szCs w:val="20"/>
        </w:rPr>
        <w:t xml:space="preserve">SCM: </w:t>
      </w:r>
      <w:r w:rsidRPr="00517510">
        <w:rPr>
          <w:rFonts w:asciiTheme="minorHAnsi" w:eastAsia="Times New Roman" w:hAnsiTheme="minorHAnsi" w:cstheme="minorHAnsi"/>
          <w:color w:val="000000"/>
          <w:sz w:val="16"/>
          <w:szCs w:val="20"/>
        </w:rPr>
        <w:tab/>
        <w:t>Supply chain mapping, desk based (requesting information)</w:t>
      </w:r>
    </w:p>
    <w:p w:rsidR="00517510" w:rsidRPr="00517510" w:rsidRDefault="00517510" w:rsidP="00517510">
      <w:pPr>
        <w:pStyle w:val="Listeafsnit"/>
        <w:tabs>
          <w:tab w:val="left" w:pos="284"/>
          <w:tab w:val="left" w:pos="1134"/>
        </w:tabs>
        <w:spacing w:before="0" w:after="0" w:line="240" w:lineRule="auto"/>
        <w:ind w:left="0"/>
        <w:jc w:val="left"/>
        <w:rPr>
          <w:rFonts w:asciiTheme="minorHAnsi" w:eastAsia="Times New Roman" w:hAnsiTheme="minorHAnsi" w:cstheme="minorHAnsi"/>
          <w:color w:val="000000"/>
          <w:sz w:val="16"/>
          <w:szCs w:val="20"/>
        </w:rPr>
      </w:pPr>
      <w:r>
        <w:rPr>
          <w:rFonts w:asciiTheme="minorHAnsi" w:eastAsia="Times New Roman" w:hAnsiTheme="minorHAnsi" w:cstheme="minorHAnsi"/>
          <w:color w:val="000000"/>
          <w:sz w:val="16"/>
          <w:szCs w:val="20"/>
        </w:rPr>
        <w:tab/>
      </w:r>
      <w:r w:rsidRPr="00517510">
        <w:rPr>
          <w:rFonts w:asciiTheme="minorHAnsi" w:eastAsia="Times New Roman" w:hAnsiTheme="minorHAnsi" w:cstheme="minorHAnsi"/>
          <w:color w:val="000000"/>
          <w:sz w:val="16"/>
          <w:szCs w:val="20"/>
        </w:rPr>
        <w:t>SREP:</w:t>
      </w:r>
      <w:r w:rsidRPr="00517510">
        <w:rPr>
          <w:rFonts w:asciiTheme="minorHAnsi" w:eastAsia="Times New Roman" w:hAnsiTheme="minorHAnsi" w:cstheme="minorHAnsi"/>
          <w:color w:val="000000"/>
          <w:sz w:val="16"/>
          <w:szCs w:val="20"/>
        </w:rPr>
        <w:tab/>
        <w:t xml:space="preserve">Supplier replacement </w:t>
      </w:r>
    </w:p>
    <w:p w:rsidR="00517510" w:rsidRDefault="00517510" w:rsidP="007F48DD">
      <w:pPr>
        <w:rPr>
          <w:sz w:val="20"/>
          <w:szCs w:val="20"/>
        </w:rPr>
      </w:pPr>
    </w:p>
    <w:p w:rsidR="007F48DD" w:rsidRDefault="007F48DD" w:rsidP="007F48DD">
      <w:pPr>
        <w:rPr>
          <w:sz w:val="20"/>
          <w:szCs w:val="20"/>
        </w:rPr>
      </w:pPr>
      <w:r w:rsidRPr="00B33C2A">
        <w:rPr>
          <w:sz w:val="20"/>
          <w:szCs w:val="20"/>
        </w:rPr>
        <w:t xml:space="preserve">The type of mitigating action chosen should always be the one that can be confirmed to mitigate the identified risks. </w:t>
      </w:r>
    </w:p>
    <w:tbl>
      <w:tblPr>
        <w:tblStyle w:val="Tabel-Gitter"/>
        <w:tblW w:w="0" w:type="auto"/>
        <w:tblInd w:w="1668" w:type="dxa"/>
        <w:shd w:val="clear" w:color="auto" w:fill="8DB3E2" w:themeFill="text2" w:themeFillTint="66"/>
        <w:tblLook w:val="04A0"/>
      </w:tblPr>
      <w:tblGrid>
        <w:gridCol w:w="5386"/>
      </w:tblGrid>
      <w:tr w:rsidR="00886FFE" w:rsidRPr="00886FFE" w:rsidTr="00684319">
        <w:tc>
          <w:tcPr>
            <w:tcW w:w="5386" w:type="dxa"/>
            <w:shd w:val="clear" w:color="auto" w:fill="8DB3E2" w:themeFill="text2" w:themeFillTint="66"/>
          </w:tcPr>
          <w:p w:rsidR="00886FFE" w:rsidRPr="00886FFE" w:rsidRDefault="00886FFE" w:rsidP="00517510">
            <w:pPr>
              <w:jc w:val="center"/>
              <w:rPr>
                <w:b/>
                <w:sz w:val="24"/>
                <w:szCs w:val="24"/>
              </w:rPr>
            </w:pPr>
            <w:r w:rsidRPr="00886FFE">
              <w:rPr>
                <w:b/>
                <w:sz w:val="24"/>
                <w:szCs w:val="24"/>
              </w:rPr>
              <w:t xml:space="preserve">ETTF strongly advises members to apply the mitigating action that provides the strongest </w:t>
            </w:r>
            <w:r w:rsidR="00517510">
              <w:rPr>
                <w:b/>
                <w:sz w:val="24"/>
                <w:szCs w:val="24"/>
              </w:rPr>
              <w:t xml:space="preserve">possible </w:t>
            </w:r>
            <w:r w:rsidRPr="00886FFE">
              <w:rPr>
                <w:b/>
                <w:sz w:val="24"/>
                <w:szCs w:val="24"/>
              </w:rPr>
              <w:t>assurance of legality.</w:t>
            </w:r>
          </w:p>
        </w:tc>
      </w:tr>
    </w:tbl>
    <w:p w:rsidR="00E84A81" w:rsidRPr="009D25F8" w:rsidRDefault="00E84A81" w:rsidP="00E84A81">
      <w:pPr>
        <w:rPr>
          <w:sz w:val="20"/>
          <w:szCs w:val="20"/>
        </w:rPr>
      </w:pPr>
      <w:r w:rsidRPr="009D25F8">
        <w:rPr>
          <w:sz w:val="20"/>
          <w:szCs w:val="20"/>
        </w:rPr>
        <w:t xml:space="preserve">The below table contains </w:t>
      </w:r>
      <w:r w:rsidR="009D25F8">
        <w:rPr>
          <w:sz w:val="20"/>
          <w:szCs w:val="20"/>
        </w:rPr>
        <w:t>an</w:t>
      </w:r>
      <w:r w:rsidRPr="009D25F8">
        <w:rPr>
          <w:sz w:val="20"/>
          <w:szCs w:val="20"/>
        </w:rPr>
        <w:t xml:space="preserve"> overview of the different possible mitigating actions and their relative strength.</w:t>
      </w:r>
    </w:p>
    <w:p w:rsidR="00727FA2" w:rsidRPr="009D25F8" w:rsidRDefault="00727FA2" w:rsidP="007F48DD">
      <w:pPr>
        <w:rPr>
          <w:i/>
          <w:sz w:val="20"/>
          <w:szCs w:val="20"/>
        </w:rPr>
        <w:sectPr w:rsidR="00727FA2" w:rsidRPr="009D25F8" w:rsidSect="00B406C3">
          <w:footerReference w:type="default" r:id="rId10"/>
          <w:pgSz w:w="11906" w:h="16838"/>
          <w:pgMar w:top="1440" w:right="1440" w:bottom="1440" w:left="1440" w:header="708" w:footer="708" w:gutter="0"/>
          <w:cols w:space="708"/>
          <w:docGrid w:linePitch="360"/>
        </w:sectPr>
      </w:pPr>
    </w:p>
    <w:p w:rsidR="00E84A81" w:rsidRDefault="00727FA2" w:rsidP="007F48DD">
      <w:pPr>
        <w:rPr>
          <w:i/>
          <w:sz w:val="20"/>
          <w:szCs w:val="20"/>
        </w:rPr>
      </w:pPr>
      <w:r w:rsidRPr="00727FA2">
        <w:rPr>
          <w:i/>
          <w:sz w:val="20"/>
          <w:szCs w:val="20"/>
        </w:rPr>
        <w:t xml:space="preserve">Table 3: Risk mitigation actions </w:t>
      </w:r>
      <w:r w:rsidR="00517510">
        <w:rPr>
          <w:i/>
          <w:sz w:val="20"/>
          <w:szCs w:val="20"/>
        </w:rPr>
        <w:t xml:space="preserve">and their </w:t>
      </w:r>
      <w:r w:rsidRPr="00727FA2">
        <w:rPr>
          <w:i/>
          <w:sz w:val="20"/>
          <w:szCs w:val="20"/>
        </w:rPr>
        <w:t>relative strengths</w:t>
      </w:r>
    </w:p>
    <w:tbl>
      <w:tblPr>
        <w:tblStyle w:val="Tabel-Gitter"/>
        <w:tblW w:w="0" w:type="auto"/>
        <w:tblLook w:val="04A0"/>
      </w:tblPr>
      <w:tblGrid>
        <w:gridCol w:w="1583"/>
        <w:gridCol w:w="5473"/>
        <w:gridCol w:w="2186"/>
      </w:tblGrid>
      <w:tr w:rsidR="00EC6D53" w:rsidRPr="004D0AB0" w:rsidTr="00061BCA">
        <w:tc>
          <w:tcPr>
            <w:tcW w:w="1809" w:type="dxa"/>
            <w:shd w:val="clear" w:color="auto" w:fill="D9D9D9" w:themeFill="background1" w:themeFillShade="D9"/>
          </w:tcPr>
          <w:p w:rsidR="00EC6D53" w:rsidRPr="004D0AB0" w:rsidRDefault="00EC6D53" w:rsidP="00061BCA">
            <w:pPr>
              <w:spacing w:before="0" w:after="0"/>
              <w:rPr>
                <w:b/>
                <w:sz w:val="20"/>
                <w:szCs w:val="20"/>
              </w:rPr>
            </w:pPr>
            <w:r w:rsidRPr="004D0AB0">
              <w:rPr>
                <w:b/>
                <w:sz w:val="20"/>
                <w:szCs w:val="20"/>
              </w:rPr>
              <w:t>Mitigation option</w:t>
            </w:r>
          </w:p>
        </w:tc>
        <w:tc>
          <w:tcPr>
            <w:tcW w:w="8789" w:type="dxa"/>
            <w:shd w:val="clear" w:color="auto" w:fill="D9D9D9" w:themeFill="background1" w:themeFillShade="D9"/>
          </w:tcPr>
          <w:p w:rsidR="00EC6D53" w:rsidRPr="004D0AB0" w:rsidRDefault="00EC6D53" w:rsidP="00061BCA">
            <w:pPr>
              <w:spacing w:before="0" w:after="0"/>
              <w:rPr>
                <w:b/>
                <w:sz w:val="20"/>
                <w:szCs w:val="20"/>
              </w:rPr>
            </w:pPr>
            <w:r w:rsidRPr="004D0AB0">
              <w:rPr>
                <w:b/>
                <w:sz w:val="20"/>
                <w:szCs w:val="20"/>
              </w:rPr>
              <w:t>Description</w:t>
            </w:r>
          </w:p>
        </w:tc>
        <w:tc>
          <w:tcPr>
            <w:tcW w:w="3118" w:type="dxa"/>
            <w:shd w:val="clear" w:color="auto" w:fill="D9D9D9" w:themeFill="background1" w:themeFillShade="D9"/>
          </w:tcPr>
          <w:p w:rsidR="00EC6D53" w:rsidRPr="004D0AB0" w:rsidRDefault="00EC6D53" w:rsidP="00061BCA">
            <w:pPr>
              <w:spacing w:before="0" w:after="0"/>
              <w:rPr>
                <w:b/>
                <w:sz w:val="20"/>
                <w:szCs w:val="20"/>
              </w:rPr>
            </w:pPr>
            <w:r w:rsidRPr="004D0AB0">
              <w:rPr>
                <w:b/>
                <w:sz w:val="20"/>
                <w:szCs w:val="20"/>
              </w:rPr>
              <w:t>Relative strength*</w:t>
            </w:r>
          </w:p>
        </w:tc>
      </w:tr>
      <w:tr w:rsidR="00EC6D53" w:rsidRPr="00E84A81" w:rsidTr="00061BCA">
        <w:tc>
          <w:tcPr>
            <w:tcW w:w="1809" w:type="dxa"/>
            <w:shd w:val="clear" w:color="auto" w:fill="D9D9D9" w:themeFill="background1" w:themeFillShade="D9"/>
          </w:tcPr>
          <w:p w:rsidR="00EC6D53" w:rsidRPr="004D0AB0" w:rsidRDefault="00EC6D53" w:rsidP="00061BCA">
            <w:pPr>
              <w:spacing w:before="0" w:after="0"/>
              <w:jc w:val="left"/>
              <w:rPr>
                <w:b/>
                <w:sz w:val="16"/>
                <w:szCs w:val="16"/>
              </w:rPr>
            </w:pPr>
            <w:r w:rsidRPr="004D0AB0">
              <w:rPr>
                <w:b/>
                <w:sz w:val="16"/>
                <w:szCs w:val="16"/>
              </w:rPr>
              <w:t>Supply Chain audit onsite (focusing on the chain of custody)</w:t>
            </w:r>
          </w:p>
        </w:tc>
        <w:tc>
          <w:tcPr>
            <w:tcW w:w="8789" w:type="dxa"/>
            <w:shd w:val="clear" w:color="auto" w:fill="C2D69B" w:themeFill="accent3" w:themeFillTint="99"/>
          </w:tcPr>
          <w:p w:rsidR="00EC6D53" w:rsidRPr="00727FA2" w:rsidRDefault="00EC6D53" w:rsidP="00061BCA">
            <w:pPr>
              <w:spacing w:before="0" w:after="0"/>
              <w:jc w:val="left"/>
              <w:rPr>
                <w:sz w:val="16"/>
                <w:szCs w:val="16"/>
              </w:rPr>
            </w:pPr>
            <w:r w:rsidRPr="00727FA2">
              <w:rPr>
                <w:sz w:val="16"/>
                <w:szCs w:val="16"/>
              </w:rPr>
              <w:t>Onsite verification of suppliers can add to the credibility of information received from suppliers, as it will allow first hand witnessing of the suppliers ability to provide relevant and current information and trace products (CoC) through the processing.</w:t>
            </w:r>
          </w:p>
          <w:p w:rsidR="00EC6D53" w:rsidRPr="00727FA2" w:rsidRDefault="00EC6D53" w:rsidP="00061BCA">
            <w:pPr>
              <w:spacing w:before="0" w:after="0"/>
              <w:jc w:val="left"/>
              <w:rPr>
                <w:sz w:val="16"/>
                <w:szCs w:val="16"/>
              </w:rPr>
            </w:pPr>
            <w:r w:rsidRPr="00727FA2">
              <w:rPr>
                <w:sz w:val="16"/>
                <w:szCs w:val="16"/>
              </w:rPr>
              <w:t>Documents reviewed may include:</w:t>
            </w:r>
          </w:p>
          <w:p w:rsidR="00EC6D53" w:rsidRPr="00727FA2" w:rsidRDefault="00EC6D53" w:rsidP="00061BCA">
            <w:pPr>
              <w:numPr>
                <w:ilvl w:val="0"/>
                <w:numId w:val="46"/>
              </w:numPr>
              <w:spacing w:before="0" w:after="0"/>
              <w:jc w:val="left"/>
              <w:rPr>
                <w:sz w:val="16"/>
                <w:szCs w:val="16"/>
              </w:rPr>
            </w:pPr>
            <w:r w:rsidRPr="00727FA2">
              <w:rPr>
                <w:sz w:val="16"/>
                <w:szCs w:val="16"/>
              </w:rPr>
              <w:t>CoC system documents and volume summaries</w:t>
            </w:r>
          </w:p>
          <w:p w:rsidR="00EC6D53" w:rsidRPr="00727FA2" w:rsidRDefault="00EC6D53" w:rsidP="00061BCA">
            <w:pPr>
              <w:numPr>
                <w:ilvl w:val="0"/>
                <w:numId w:val="46"/>
              </w:numPr>
              <w:spacing w:before="0" w:after="0"/>
              <w:jc w:val="left"/>
              <w:rPr>
                <w:sz w:val="16"/>
                <w:szCs w:val="16"/>
              </w:rPr>
            </w:pPr>
            <w:r w:rsidRPr="00727FA2">
              <w:rPr>
                <w:sz w:val="16"/>
                <w:szCs w:val="16"/>
              </w:rPr>
              <w:t>Sales documents and custom declarations.</w:t>
            </w:r>
          </w:p>
          <w:p w:rsidR="00EC6D53" w:rsidRPr="00727FA2" w:rsidRDefault="00EC6D53" w:rsidP="00061BCA">
            <w:pPr>
              <w:numPr>
                <w:ilvl w:val="0"/>
                <w:numId w:val="46"/>
              </w:numPr>
              <w:spacing w:before="0" w:after="0"/>
              <w:jc w:val="left"/>
              <w:rPr>
                <w:sz w:val="16"/>
                <w:szCs w:val="16"/>
              </w:rPr>
            </w:pPr>
            <w:r>
              <w:rPr>
                <w:sz w:val="16"/>
                <w:szCs w:val="16"/>
              </w:rPr>
              <w:t>T</w:t>
            </w:r>
            <w:r w:rsidRPr="00727FA2">
              <w:rPr>
                <w:sz w:val="16"/>
                <w:szCs w:val="16"/>
              </w:rPr>
              <w:t>ransport and removal permits</w:t>
            </w:r>
          </w:p>
          <w:p w:rsidR="00EC6D53" w:rsidRPr="00727FA2" w:rsidRDefault="00EC6D53" w:rsidP="00061BCA">
            <w:pPr>
              <w:numPr>
                <w:ilvl w:val="0"/>
                <w:numId w:val="46"/>
              </w:numPr>
              <w:spacing w:before="0" w:after="0"/>
              <w:jc w:val="left"/>
              <w:rPr>
                <w:sz w:val="16"/>
                <w:szCs w:val="16"/>
              </w:rPr>
            </w:pPr>
            <w:r>
              <w:rPr>
                <w:sz w:val="16"/>
                <w:szCs w:val="16"/>
              </w:rPr>
              <w:t>I</w:t>
            </w:r>
            <w:r w:rsidRPr="00727FA2">
              <w:rPr>
                <w:sz w:val="16"/>
                <w:szCs w:val="16"/>
              </w:rPr>
              <w:t>mport and exports  permits</w:t>
            </w:r>
          </w:p>
        </w:tc>
        <w:tc>
          <w:tcPr>
            <w:tcW w:w="3118" w:type="dxa"/>
            <w:shd w:val="clear" w:color="auto" w:fill="C2D69B" w:themeFill="accent3" w:themeFillTint="99"/>
          </w:tcPr>
          <w:p w:rsidR="00EC6D53" w:rsidRDefault="00EC6D53" w:rsidP="00061BCA">
            <w:pPr>
              <w:spacing w:before="0" w:after="0"/>
              <w:jc w:val="left"/>
              <w:rPr>
                <w:sz w:val="16"/>
                <w:szCs w:val="16"/>
              </w:rPr>
            </w:pPr>
            <w:r>
              <w:rPr>
                <w:sz w:val="16"/>
                <w:szCs w:val="16"/>
              </w:rPr>
              <w:t>STRONG</w:t>
            </w:r>
          </w:p>
          <w:p w:rsidR="00EC6D53" w:rsidRPr="00727FA2" w:rsidRDefault="00EC6D53" w:rsidP="00061BCA">
            <w:pPr>
              <w:spacing w:before="0" w:after="0"/>
              <w:jc w:val="left"/>
              <w:rPr>
                <w:sz w:val="16"/>
                <w:szCs w:val="16"/>
              </w:rPr>
            </w:pPr>
            <w:r w:rsidRPr="00727FA2">
              <w:rPr>
                <w:sz w:val="16"/>
                <w:szCs w:val="16"/>
              </w:rPr>
              <w:t xml:space="preserve">Verifying supplier’s onsite is considered a strong mitigating action for risks originating from the supply chain. </w:t>
            </w:r>
          </w:p>
        </w:tc>
      </w:tr>
      <w:tr w:rsidR="00EC6D53" w:rsidRPr="00E84A81" w:rsidTr="00061BCA">
        <w:tc>
          <w:tcPr>
            <w:tcW w:w="1809" w:type="dxa"/>
            <w:vMerge w:val="restart"/>
            <w:shd w:val="clear" w:color="auto" w:fill="D9D9D9" w:themeFill="background1" w:themeFillShade="D9"/>
          </w:tcPr>
          <w:p w:rsidR="00EC6D53" w:rsidRPr="004D0AB0" w:rsidRDefault="00EC6D53" w:rsidP="00061BCA">
            <w:pPr>
              <w:spacing w:before="0" w:after="0"/>
              <w:jc w:val="left"/>
              <w:rPr>
                <w:b/>
                <w:sz w:val="16"/>
                <w:szCs w:val="16"/>
              </w:rPr>
            </w:pPr>
            <w:r w:rsidRPr="004D0AB0">
              <w:rPr>
                <w:b/>
                <w:sz w:val="16"/>
                <w:szCs w:val="16"/>
              </w:rPr>
              <w:t xml:space="preserve">FMU audit </w:t>
            </w:r>
          </w:p>
          <w:p w:rsidR="00EC6D53" w:rsidRPr="004D0AB0" w:rsidRDefault="00EC6D53" w:rsidP="00061BCA">
            <w:pPr>
              <w:spacing w:before="0" w:after="0"/>
              <w:jc w:val="left"/>
              <w:rPr>
                <w:b/>
                <w:sz w:val="16"/>
                <w:szCs w:val="16"/>
              </w:rPr>
            </w:pPr>
          </w:p>
          <w:p w:rsidR="00EC6D53" w:rsidRPr="004D0AB0" w:rsidRDefault="00EC6D53" w:rsidP="00061BCA">
            <w:pPr>
              <w:spacing w:before="0" w:after="0"/>
              <w:jc w:val="left"/>
              <w:rPr>
                <w:b/>
                <w:sz w:val="16"/>
                <w:szCs w:val="16"/>
              </w:rPr>
            </w:pPr>
            <w:r w:rsidRPr="004D0AB0">
              <w:rPr>
                <w:b/>
                <w:sz w:val="16"/>
                <w:szCs w:val="16"/>
              </w:rPr>
              <w:t>Legal compliance in the FMU may be checked via desk based audit, or onsite audit or a combination of both. The most appropriate way also depends on the types of legality risks and violations that are most common in the country.</w:t>
            </w:r>
          </w:p>
        </w:tc>
        <w:tc>
          <w:tcPr>
            <w:tcW w:w="8789" w:type="dxa"/>
            <w:shd w:val="clear" w:color="auto" w:fill="C2D69B" w:themeFill="accent3" w:themeFillTint="99"/>
          </w:tcPr>
          <w:p w:rsidR="00EC6D53" w:rsidRPr="001812B3" w:rsidRDefault="00EC6D53" w:rsidP="00061BCA">
            <w:pPr>
              <w:spacing w:before="0" w:after="0"/>
              <w:jc w:val="left"/>
              <w:rPr>
                <w:b/>
                <w:sz w:val="16"/>
                <w:szCs w:val="16"/>
              </w:rPr>
            </w:pPr>
            <w:r w:rsidRPr="001812B3">
              <w:rPr>
                <w:b/>
                <w:sz w:val="16"/>
                <w:szCs w:val="16"/>
              </w:rPr>
              <w:t>Onsite FMU audit</w:t>
            </w:r>
          </w:p>
          <w:p w:rsidR="00EC6D53" w:rsidRPr="00727FA2" w:rsidRDefault="00EC6D53" w:rsidP="00061BCA">
            <w:pPr>
              <w:spacing w:before="0" w:after="0"/>
              <w:jc w:val="left"/>
              <w:rPr>
                <w:sz w:val="16"/>
                <w:szCs w:val="16"/>
              </w:rPr>
            </w:pPr>
            <w:r w:rsidRPr="00727FA2">
              <w:rPr>
                <w:sz w:val="16"/>
                <w:szCs w:val="16"/>
              </w:rPr>
              <w:t>On-site auditing of FMUs involves evaluating the FMU compliance to applicable legislation (See annex 5) in areas where risk has been identified. This process can involve document control onsite, stakeholder consultation and field verification, depending on the risk identified.</w:t>
            </w:r>
          </w:p>
        </w:tc>
        <w:tc>
          <w:tcPr>
            <w:tcW w:w="3118" w:type="dxa"/>
            <w:shd w:val="clear" w:color="auto" w:fill="C2D69B" w:themeFill="accent3" w:themeFillTint="99"/>
          </w:tcPr>
          <w:p w:rsidR="00EC6D53" w:rsidRDefault="00EC6D53" w:rsidP="00061BCA">
            <w:pPr>
              <w:spacing w:before="0" w:after="0"/>
              <w:jc w:val="left"/>
              <w:rPr>
                <w:sz w:val="16"/>
                <w:szCs w:val="16"/>
              </w:rPr>
            </w:pPr>
            <w:r>
              <w:rPr>
                <w:sz w:val="16"/>
                <w:szCs w:val="16"/>
              </w:rPr>
              <w:t>STRONG</w:t>
            </w:r>
          </w:p>
          <w:p w:rsidR="00EC6D53" w:rsidRPr="00727FA2" w:rsidRDefault="00EC6D53" w:rsidP="00061BCA">
            <w:pPr>
              <w:spacing w:before="0" w:after="0"/>
              <w:jc w:val="left"/>
              <w:rPr>
                <w:sz w:val="16"/>
                <w:szCs w:val="16"/>
              </w:rPr>
            </w:pPr>
            <w:r w:rsidRPr="00727FA2">
              <w:rPr>
                <w:sz w:val="16"/>
                <w:szCs w:val="16"/>
              </w:rPr>
              <w:t>Onsite auditing and verification is considered the strongest mitigating action for risks identified at the forest level.</w:t>
            </w:r>
          </w:p>
        </w:tc>
      </w:tr>
      <w:tr w:rsidR="00EC6D53" w:rsidRPr="00E84A81" w:rsidTr="00061BCA">
        <w:tc>
          <w:tcPr>
            <w:tcW w:w="1809" w:type="dxa"/>
            <w:vMerge/>
            <w:shd w:val="clear" w:color="auto" w:fill="D9D9D9" w:themeFill="background1" w:themeFillShade="D9"/>
          </w:tcPr>
          <w:p w:rsidR="00EC6D53" w:rsidRPr="004D0AB0" w:rsidRDefault="00EC6D53" w:rsidP="00061BCA">
            <w:pPr>
              <w:spacing w:before="0" w:after="0"/>
              <w:jc w:val="left"/>
              <w:rPr>
                <w:b/>
                <w:sz w:val="16"/>
                <w:szCs w:val="16"/>
              </w:rPr>
            </w:pPr>
          </w:p>
        </w:tc>
        <w:tc>
          <w:tcPr>
            <w:tcW w:w="8789" w:type="dxa"/>
            <w:shd w:val="clear" w:color="auto" w:fill="FFC000"/>
          </w:tcPr>
          <w:p w:rsidR="00EC6D53" w:rsidRPr="004D0AB0" w:rsidRDefault="00EC6D53" w:rsidP="00061BCA">
            <w:pPr>
              <w:spacing w:before="0" w:after="0"/>
              <w:jc w:val="left"/>
              <w:rPr>
                <w:sz w:val="16"/>
                <w:szCs w:val="16"/>
              </w:rPr>
            </w:pPr>
            <w:r w:rsidRPr="004D0AB0">
              <w:rPr>
                <w:sz w:val="16"/>
                <w:szCs w:val="16"/>
              </w:rPr>
              <w:t>Document based FMU audit</w:t>
            </w:r>
          </w:p>
          <w:p w:rsidR="00EC6D53" w:rsidRPr="00727FA2" w:rsidRDefault="00EC6D53" w:rsidP="00061BCA">
            <w:pPr>
              <w:spacing w:before="0" w:after="0"/>
              <w:jc w:val="left"/>
              <w:rPr>
                <w:sz w:val="16"/>
                <w:szCs w:val="16"/>
              </w:rPr>
            </w:pPr>
            <w:r w:rsidRPr="00727FA2">
              <w:rPr>
                <w:sz w:val="16"/>
                <w:szCs w:val="16"/>
              </w:rPr>
              <w:t xml:space="preserve">Collecting additional information about the legality of the </w:t>
            </w:r>
            <w:r>
              <w:rPr>
                <w:sz w:val="16"/>
                <w:szCs w:val="16"/>
              </w:rPr>
              <w:t xml:space="preserve">activities in the </w:t>
            </w:r>
            <w:r w:rsidRPr="00727FA2">
              <w:rPr>
                <w:sz w:val="16"/>
                <w:szCs w:val="16"/>
              </w:rPr>
              <w:t xml:space="preserve">forest management unit from which timber is sourced </w:t>
            </w:r>
            <w:r>
              <w:rPr>
                <w:sz w:val="16"/>
                <w:szCs w:val="16"/>
              </w:rPr>
              <w:t xml:space="preserve">from, </w:t>
            </w:r>
            <w:r w:rsidRPr="00727FA2">
              <w:rPr>
                <w:sz w:val="16"/>
                <w:szCs w:val="16"/>
              </w:rPr>
              <w:t>may contribute to evaluating the legal</w:t>
            </w:r>
            <w:r>
              <w:rPr>
                <w:sz w:val="16"/>
                <w:szCs w:val="16"/>
              </w:rPr>
              <w:t xml:space="preserve"> status </w:t>
            </w:r>
            <w:r w:rsidRPr="00727FA2">
              <w:rPr>
                <w:sz w:val="16"/>
                <w:szCs w:val="16"/>
              </w:rPr>
              <w:t xml:space="preserve">of </w:t>
            </w:r>
            <w:r>
              <w:rPr>
                <w:sz w:val="16"/>
                <w:szCs w:val="16"/>
              </w:rPr>
              <w:t xml:space="preserve">the </w:t>
            </w:r>
            <w:r w:rsidRPr="00727FA2">
              <w:rPr>
                <w:sz w:val="16"/>
                <w:szCs w:val="16"/>
              </w:rPr>
              <w:t xml:space="preserve">material. </w:t>
            </w:r>
            <w:r>
              <w:rPr>
                <w:sz w:val="16"/>
                <w:szCs w:val="16"/>
              </w:rPr>
              <w:t>The possibility to implmenet this measere is d</w:t>
            </w:r>
            <w:r w:rsidRPr="00727FA2">
              <w:rPr>
                <w:sz w:val="16"/>
                <w:szCs w:val="16"/>
              </w:rPr>
              <w:t>epending on the ability to contact and communicate with the FMU (directly or through suppliers).</w:t>
            </w:r>
            <w:r>
              <w:rPr>
                <w:sz w:val="16"/>
                <w:szCs w:val="16"/>
              </w:rPr>
              <w:t xml:space="preserve"> Also communication with stakeholders (public bodies or other stakeholders) may be done remotely in some cases, via desk based audit. The decision to choose desk based audit, should be related to the consideration about the types of legal violations that are common within the country and what is the most effective way to check those. </w:t>
            </w:r>
          </w:p>
          <w:p w:rsidR="00EC6D53" w:rsidRPr="00727FA2" w:rsidRDefault="00EC6D53" w:rsidP="00061BCA">
            <w:pPr>
              <w:spacing w:before="0" w:after="0"/>
              <w:jc w:val="left"/>
              <w:rPr>
                <w:sz w:val="16"/>
                <w:szCs w:val="16"/>
              </w:rPr>
            </w:pPr>
            <w:r>
              <w:rPr>
                <w:sz w:val="16"/>
                <w:szCs w:val="16"/>
              </w:rPr>
              <w:t>Often, i</w:t>
            </w:r>
            <w:r w:rsidRPr="00727FA2">
              <w:rPr>
                <w:sz w:val="16"/>
                <w:szCs w:val="16"/>
              </w:rPr>
              <w:t xml:space="preserve">nformation can be collected </w:t>
            </w:r>
            <w:r>
              <w:rPr>
                <w:sz w:val="16"/>
                <w:szCs w:val="16"/>
              </w:rPr>
              <w:t xml:space="preserve">remotely for example </w:t>
            </w:r>
            <w:r w:rsidRPr="00727FA2">
              <w:rPr>
                <w:sz w:val="16"/>
                <w:szCs w:val="16"/>
              </w:rPr>
              <w:t>about:</w:t>
            </w:r>
          </w:p>
          <w:p w:rsidR="00EC6D53" w:rsidRPr="00727FA2" w:rsidRDefault="00EC6D53" w:rsidP="00061BCA">
            <w:pPr>
              <w:pStyle w:val="Listeafsnit"/>
              <w:numPr>
                <w:ilvl w:val="0"/>
                <w:numId w:val="47"/>
              </w:numPr>
              <w:spacing w:before="0" w:after="0"/>
              <w:jc w:val="left"/>
              <w:rPr>
                <w:sz w:val="16"/>
                <w:szCs w:val="16"/>
              </w:rPr>
            </w:pPr>
            <w:r w:rsidRPr="00727FA2">
              <w:rPr>
                <w:sz w:val="16"/>
                <w:szCs w:val="16"/>
              </w:rPr>
              <w:t>Concession licence and harvest permit</w:t>
            </w:r>
          </w:p>
          <w:p w:rsidR="00EC6D53" w:rsidRPr="00727FA2" w:rsidRDefault="00EC6D53" w:rsidP="00061BCA">
            <w:pPr>
              <w:pStyle w:val="Listeafsnit"/>
              <w:numPr>
                <w:ilvl w:val="0"/>
                <w:numId w:val="47"/>
              </w:numPr>
              <w:spacing w:before="0" w:after="0"/>
              <w:jc w:val="left"/>
              <w:rPr>
                <w:sz w:val="16"/>
                <w:szCs w:val="16"/>
              </w:rPr>
            </w:pPr>
            <w:r w:rsidRPr="00727FA2">
              <w:rPr>
                <w:sz w:val="16"/>
                <w:szCs w:val="16"/>
              </w:rPr>
              <w:t>Forest management planning documents</w:t>
            </w:r>
          </w:p>
          <w:p w:rsidR="00EC6D53" w:rsidRDefault="00EC6D53" w:rsidP="00061BCA">
            <w:pPr>
              <w:pStyle w:val="Listeafsnit"/>
              <w:numPr>
                <w:ilvl w:val="0"/>
                <w:numId w:val="47"/>
              </w:numPr>
              <w:spacing w:before="0" w:after="0"/>
              <w:jc w:val="left"/>
              <w:rPr>
                <w:sz w:val="16"/>
                <w:szCs w:val="16"/>
              </w:rPr>
            </w:pPr>
            <w:r w:rsidRPr="00727FA2">
              <w:rPr>
                <w:sz w:val="16"/>
                <w:szCs w:val="16"/>
              </w:rPr>
              <w:t>Removal passes and transport documents</w:t>
            </w:r>
          </w:p>
          <w:p w:rsidR="00EC6D53" w:rsidRDefault="00EC6D53" w:rsidP="00061BCA">
            <w:pPr>
              <w:pStyle w:val="Listeafsnit"/>
              <w:numPr>
                <w:ilvl w:val="0"/>
                <w:numId w:val="47"/>
              </w:numPr>
              <w:spacing w:before="0" w:after="0"/>
              <w:jc w:val="left"/>
              <w:rPr>
                <w:sz w:val="16"/>
                <w:szCs w:val="16"/>
              </w:rPr>
            </w:pPr>
            <w:r w:rsidRPr="00727FA2">
              <w:rPr>
                <w:sz w:val="16"/>
                <w:szCs w:val="16"/>
              </w:rPr>
              <w:t>Royalty and tax receipts</w:t>
            </w:r>
          </w:p>
          <w:p w:rsidR="00EC6D53" w:rsidRPr="00727FA2" w:rsidRDefault="00EC6D53" w:rsidP="00061BCA">
            <w:pPr>
              <w:pStyle w:val="Listeafsnit"/>
              <w:numPr>
                <w:ilvl w:val="0"/>
                <w:numId w:val="47"/>
              </w:numPr>
              <w:spacing w:before="0" w:after="0"/>
              <w:jc w:val="left"/>
              <w:rPr>
                <w:sz w:val="16"/>
                <w:szCs w:val="16"/>
              </w:rPr>
            </w:pPr>
            <w:r>
              <w:rPr>
                <w:sz w:val="16"/>
                <w:szCs w:val="16"/>
              </w:rPr>
              <w:t>Land tenure rights and proper legal registration of the FMU</w:t>
            </w:r>
          </w:p>
        </w:tc>
        <w:tc>
          <w:tcPr>
            <w:tcW w:w="3118" w:type="dxa"/>
            <w:shd w:val="clear" w:color="auto" w:fill="FFC000"/>
          </w:tcPr>
          <w:p w:rsidR="00EC6D53" w:rsidRDefault="00EC6D53" w:rsidP="00061BCA">
            <w:pPr>
              <w:spacing w:before="0" w:after="0"/>
              <w:jc w:val="left"/>
              <w:rPr>
                <w:sz w:val="16"/>
                <w:szCs w:val="16"/>
              </w:rPr>
            </w:pPr>
            <w:r>
              <w:rPr>
                <w:sz w:val="16"/>
                <w:szCs w:val="16"/>
              </w:rPr>
              <w:t>WEAK</w:t>
            </w:r>
          </w:p>
          <w:p w:rsidR="00EC6D53" w:rsidRDefault="00EC6D53" w:rsidP="00061BCA">
            <w:pPr>
              <w:spacing w:before="0" w:after="0"/>
              <w:jc w:val="left"/>
              <w:rPr>
                <w:sz w:val="16"/>
                <w:szCs w:val="16"/>
              </w:rPr>
            </w:pPr>
            <w:r w:rsidRPr="00727FA2">
              <w:rPr>
                <w:sz w:val="16"/>
                <w:szCs w:val="16"/>
              </w:rPr>
              <w:t xml:space="preserve">Collecting information about </w:t>
            </w:r>
            <w:r>
              <w:rPr>
                <w:sz w:val="16"/>
                <w:szCs w:val="16"/>
              </w:rPr>
              <w:t xml:space="preserve">legal compliance </w:t>
            </w:r>
            <w:r w:rsidRPr="00727FA2">
              <w:rPr>
                <w:sz w:val="16"/>
                <w:szCs w:val="16"/>
              </w:rPr>
              <w:t xml:space="preserve">from </w:t>
            </w:r>
            <w:r>
              <w:rPr>
                <w:sz w:val="16"/>
                <w:szCs w:val="16"/>
              </w:rPr>
              <w:t xml:space="preserve">stakeholders </w:t>
            </w:r>
            <w:r w:rsidRPr="00727FA2">
              <w:rPr>
                <w:sz w:val="16"/>
                <w:szCs w:val="16"/>
              </w:rPr>
              <w:t xml:space="preserve">or directly from the forest </w:t>
            </w:r>
            <w:r>
              <w:rPr>
                <w:sz w:val="16"/>
                <w:szCs w:val="16"/>
              </w:rPr>
              <w:t xml:space="preserve">management unit </w:t>
            </w:r>
            <w:r w:rsidRPr="00727FA2">
              <w:rPr>
                <w:sz w:val="16"/>
                <w:szCs w:val="16"/>
              </w:rPr>
              <w:t xml:space="preserve">may enable mitigation of certain risks that are related to documents. </w:t>
            </w:r>
            <w:r>
              <w:rPr>
                <w:sz w:val="16"/>
                <w:szCs w:val="16"/>
              </w:rPr>
              <w:t xml:space="preserve">This may also be the best way to check compliance regarding some legal aspects. In general however a desk based FMU audit is considered weaker than onsite audit. Also </w:t>
            </w:r>
            <w:r w:rsidRPr="00727FA2">
              <w:rPr>
                <w:sz w:val="16"/>
                <w:szCs w:val="16"/>
              </w:rPr>
              <w:t xml:space="preserve">it is a prerequisite </w:t>
            </w:r>
            <w:r>
              <w:rPr>
                <w:sz w:val="16"/>
                <w:szCs w:val="16"/>
              </w:rPr>
              <w:t xml:space="preserve">here </w:t>
            </w:r>
            <w:r w:rsidRPr="00727FA2">
              <w:rPr>
                <w:sz w:val="16"/>
                <w:szCs w:val="16"/>
              </w:rPr>
              <w:t xml:space="preserve">that the documentation can be linked to the actual material in question. </w:t>
            </w:r>
          </w:p>
        </w:tc>
      </w:tr>
      <w:tr w:rsidR="00EC6D53" w:rsidRPr="00E84A81" w:rsidTr="00061BCA">
        <w:tc>
          <w:tcPr>
            <w:tcW w:w="1809" w:type="dxa"/>
            <w:shd w:val="clear" w:color="auto" w:fill="D9D9D9" w:themeFill="background1" w:themeFillShade="D9"/>
          </w:tcPr>
          <w:p w:rsidR="00EC6D53" w:rsidRPr="004D0AB0" w:rsidRDefault="00EC6D53" w:rsidP="00061BCA">
            <w:pPr>
              <w:spacing w:before="0" w:after="0"/>
              <w:jc w:val="left"/>
              <w:rPr>
                <w:b/>
                <w:sz w:val="16"/>
                <w:szCs w:val="16"/>
              </w:rPr>
            </w:pPr>
            <w:r w:rsidRPr="004D0AB0">
              <w:rPr>
                <w:b/>
                <w:sz w:val="16"/>
                <w:szCs w:val="16"/>
              </w:rPr>
              <w:t xml:space="preserve">Requesting certified/verified material </w:t>
            </w:r>
          </w:p>
        </w:tc>
        <w:tc>
          <w:tcPr>
            <w:tcW w:w="8789" w:type="dxa"/>
            <w:shd w:val="clear" w:color="auto" w:fill="C2D69B" w:themeFill="accent3" w:themeFillTint="99"/>
          </w:tcPr>
          <w:p w:rsidR="00EC6D53" w:rsidRPr="00727FA2" w:rsidRDefault="00EC6D53" w:rsidP="00061BCA">
            <w:pPr>
              <w:spacing w:before="0" w:after="0"/>
              <w:jc w:val="left"/>
              <w:rPr>
                <w:sz w:val="16"/>
                <w:szCs w:val="16"/>
              </w:rPr>
            </w:pPr>
            <w:r w:rsidRPr="00727FA2">
              <w:rPr>
                <w:sz w:val="16"/>
                <w:szCs w:val="16"/>
              </w:rPr>
              <w:t xml:space="preserve">Where the option of implementing </w:t>
            </w:r>
            <w:r>
              <w:rPr>
                <w:sz w:val="16"/>
                <w:szCs w:val="16"/>
              </w:rPr>
              <w:t xml:space="preserve">onsite audits for </w:t>
            </w:r>
            <w:r w:rsidRPr="00727FA2">
              <w:rPr>
                <w:sz w:val="16"/>
                <w:szCs w:val="16"/>
              </w:rPr>
              <w:t xml:space="preserve">risk mitigating is not </w:t>
            </w:r>
            <w:r>
              <w:rPr>
                <w:sz w:val="16"/>
                <w:szCs w:val="16"/>
              </w:rPr>
              <w:t xml:space="preserve">feasible or </w:t>
            </w:r>
            <w:r w:rsidRPr="00727FA2">
              <w:rPr>
                <w:sz w:val="16"/>
                <w:szCs w:val="16"/>
              </w:rPr>
              <w:t xml:space="preserve">possible, the possibility of </w:t>
            </w:r>
            <w:r>
              <w:rPr>
                <w:sz w:val="16"/>
                <w:szCs w:val="16"/>
              </w:rPr>
              <w:t xml:space="preserve">requesting the products to be certified under </w:t>
            </w:r>
            <w:r w:rsidRPr="00727FA2">
              <w:rPr>
                <w:sz w:val="16"/>
                <w:szCs w:val="16"/>
              </w:rPr>
              <w:t>credible certification or verification status should be explored.</w:t>
            </w:r>
          </w:p>
        </w:tc>
        <w:tc>
          <w:tcPr>
            <w:tcW w:w="3118" w:type="dxa"/>
            <w:shd w:val="clear" w:color="auto" w:fill="C2D69B" w:themeFill="accent3" w:themeFillTint="99"/>
          </w:tcPr>
          <w:p w:rsidR="00EC6D53" w:rsidRPr="00727FA2" w:rsidRDefault="00EC6D53" w:rsidP="00061BCA">
            <w:pPr>
              <w:spacing w:before="0" w:after="0"/>
              <w:jc w:val="left"/>
              <w:rPr>
                <w:sz w:val="16"/>
                <w:szCs w:val="16"/>
              </w:rPr>
            </w:pPr>
            <w:r>
              <w:rPr>
                <w:sz w:val="16"/>
                <w:szCs w:val="16"/>
              </w:rPr>
              <w:t>STRONG</w:t>
            </w:r>
          </w:p>
        </w:tc>
      </w:tr>
      <w:tr w:rsidR="00EC6D53" w:rsidRPr="00E84A81" w:rsidTr="00061BCA">
        <w:tc>
          <w:tcPr>
            <w:tcW w:w="1809" w:type="dxa"/>
            <w:shd w:val="clear" w:color="auto" w:fill="D9D9D9" w:themeFill="background1" w:themeFillShade="D9"/>
          </w:tcPr>
          <w:p w:rsidR="00EC6D53" w:rsidRPr="004D0AB0" w:rsidRDefault="00EC6D53" w:rsidP="00061BCA">
            <w:pPr>
              <w:spacing w:before="0" w:after="0"/>
              <w:jc w:val="left"/>
              <w:rPr>
                <w:b/>
                <w:sz w:val="16"/>
                <w:szCs w:val="16"/>
              </w:rPr>
            </w:pPr>
            <w:r w:rsidRPr="004D0AB0">
              <w:rPr>
                <w:b/>
                <w:sz w:val="16"/>
                <w:szCs w:val="16"/>
              </w:rPr>
              <w:t xml:space="preserve">Supplier replacement </w:t>
            </w:r>
          </w:p>
        </w:tc>
        <w:tc>
          <w:tcPr>
            <w:tcW w:w="8789" w:type="dxa"/>
            <w:shd w:val="clear" w:color="auto" w:fill="C2D69B" w:themeFill="accent3" w:themeFillTint="99"/>
          </w:tcPr>
          <w:p w:rsidR="00EC6D53" w:rsidRPr="00727FA2" w:rsidRDefault="00EC6D53" w:rsidP="00061BCA">
            <w:pPr>
              <w:spacing w:before="0" w:after="0"/>
              <w:jc w:val="left"/>
              <w:rPr>
                <w:sz w:val="16"/>
                <w:szCs w:val="16"/>
              </w:rPr>
            </w:pPr>
            <w:r w:rsidRPr="00727FA2">
              <w:rPr>
                <w:sz w:val="16"/>
                <w:szCs w:val="16"/>
              </w:rPr>
              <w:t>If the species or product type is not available from a supplier that can be identified to have negligible risk and the material cannot be sourced from an already certified/verified source; replacing the supplier with an alternative should be considered. New suppliers should undergo risk assessment before purchasing and it should be confirmed that the risk for the specific product can be confirmed to be negligible.</w:t>
            </w:r>
          </w:p>
        </w:tc>
        <w:tc>
          <w:tcPr>
            <w:tcW w:w="3118" w:type="dxa"/>
            <w:shd w:val="clear" w:color="auto" w:fill="C2D69B" w:themeFill="accent3" w:themeFillTint="99"/>
          </w:tcPr>
          <w:p w:rsidR="00EC6D53" w:rsidRPr="00727FA2" w:rsidRDefault="00EC6D53" w:rsidP="00061BCA">
            <w:pPr>
              <w:spacing w:before="0" w:after="0"/>
              <w:jc w:val="left"/>
              <w:rPr>
                <w:sz w:val="16"/>
                <w:szCs w:val="16"/>
              </w:rPr>
            </w:pPr>
            <w:r>
              <w:rPr>
                <w:sz w:val="16"/>
                <w:szCs w:val="16"/>
              </w:rPr>
              <w:t>STRONG</w:t>
            </w:r>
          </w:p>
        </w:tc>
      </w:tr>
      <w:tr w:rsidR="00EC6D53" w:rsidRPr="007F5E79" w:rsidTr="00061BCA">
        <w:tc>
          <w:tcPr>
            <w:tcW w:w="1809" w:type="dxa"/>
            <w:shd w:val="clear" w:color="auto" w:fill="D9D9D9" w:themeFill="background1" w:themeFillShade="D9"/>
          </w:tcPr>
          <w:p w:rsidR="00EC6D53" w:rsidRPr="004D0AB0" w:rsidRDefault="00EC6D53" w:rsidP="00061BCA">
            <w:pPr>
              <w:spacing w:before="0" w:after="0"/>
              <w:jc w:val="left"/>
              <w:rPr>
                <w:b/>
                <w:sz w:val="16"/>
                <w:szCs w:val="16"/>
              </w:rPr>
            </w:pPr>
            <w:r w:rsidRPr="004D0AB0">
              <w:rPr>
                <w:b/>
                <w:sz w:val="16"/>
                <w:szCs w:val="16"/>
              </w:rPr>
              <w:t>Supply chain mapping, desk based (requesting additional information)</w:t>
            </w:r>
          </w:p>
        </w:tc>
        <w:tc>
          <w:tcPr>
            <w:tcW w:w="8789" w:type="dxa"/>
            <w:shd w:val="clear" w:color="auto" w:fill="FFC000"/>
          </w:tcPr>
          <w:p w:rsidR="00EC6D53" w:rsidRPr="00727FA2" w:rsidRDefault="00EC6D53" w:rsidP="00061BCA">
            <w:pPr>
              <w:spacing w:before="0" w:after="0"/>
              <w:jc w:val="left"/>
              <w:rPr>
                <w:sz w:val="16"/>
                <w:szCs w:val="16"/>
              </w:rPr>
            </w:pPr>
            <w:r w:rsidRPr="00727FA2">
              <w:rPr>
                <w:sz w:val="16"/>
                <w:szCs w:val="16"/>
              </w:rPr>
              <w:t>Mapping supply chains involves requesting information from suppliers about their sources of timber, including sub-suppliers. Information can be collected using a simple form to gain an overview of the full supply chain and the ability of supply chain entities to manage and control material flow.</w:t>
            </w:r>
          </w:p>
          <w:p w:rsidR="00EC6D53" w:rsidRPr="00727FA2" w:rsidRDefault="00EC6D53" w:rsidP="00061BCA">
            <w:pPr>
              <w:spacing w:before="0" w:after="0"/>
              <w:jc w:val="left"/>
              <w:rPr>
                <w:sz w:val="16"/>
                <w:szCs w:val="16"/>
              </w:rPr>
            </w:pPr>
            <w:r w:rsidRPr="00727FA2">
              <w:rPr>
                <w:sz w:val="16"/>
                <w:szCs w:val="16"/>
              </w:rPr>
              <w:t>Documents collected may include:</w:t>
            </w:r>
          </w:p>
          <w:p w:rsidR="00EC6D53" w:rsidRPr="00727FA2" w:rsidRDefault="00EC6D53" w:rsidP="00061BCA">
            <w:pPr>
              <w:numPr>
                <w:ilvl w:val="0"/>
                <w:numId w:val="46"/>
              </w:numPr>
              <w:spacing w:before="0" w:after="0"/>
              <w:jc w:val="left"/>
              <w:rPr>
                <w:sz w:val="16"/>
                <w:szCs w:val="16"/>
              </w:rPr>
            </w:pPr>
            <w:r w:rsidRPr="00727FA2">
              <w:rPr>
                <w:sz w:val="16"/>
                <w:szCs w:val="16"/>
              </w:rPr>
              <w:t>Sales documents and custom declarations.</w:t>
            </w:r>
          </w:p>
          <w:p w:rsidR="00EC6D53" w:rsidRPr="00727FA2" w:rsidRDefault="00EC6D53" w:rsidP="00061BCA">
            <w:pPr>
              <w:numPr>
                <w:ilvl w:val="0"/>
                <w:numId w:val="46"/>
              </w:numPr>
              <w:spacing w:before="0" w:after="0"/>
              <w:jc w:val="left"/>
              <w:rPr>
                <w:sz w:val="16"/>
                <w:szCs w:val="16"/>
              </w:rPr>
            </w:pPr>
            <w:r>
              <w:rPr>
                <w:sz w:val="16"/>
                <w:szCs w:val="16"/>
              </w:rPr>
              <w:t>T</w:t>
            </w:r>
            <w:r w:rsidRPr="00727FA2">
              <w:rPr>
                <w:sz w:val="16"/>
                <w:szCs w:val="16"/>
              </w:rPr>
              <w:t>ransport and removal permits</w:t>
            </w:r>
          </w:p>
          <w:p w:rsidR="00EC6D53" w:rsidRPr="00727FA2" w:rsidRDefault="00EC6D53" w:rsidP="00061BCA">
            <w:pPr>
              <w:numPr>
                <w:ilvl w:val="0"/>
                <w:numId w:val="46"/>
              </w:numPr>
              <w:spacing w:before="0" w:after="0"/>
              <w:jc w:val="left"/>
              <w:rPr>
                <w:sz w:val="16"/>
                <w:szCs w:val="16"/>
              </w:rPr>
            </w:pPr>
            <w:r>
              <w:rPr>
                <w:sz w:val="16"/>
                <w:szCs w:val="16"/>
              </w:rPr>
              <w:t>I</w:t>
            </w:r>
            <w:r w:rsidRPr="00727FA2">
              <w:rPr>
                <w:sz w:val="16"/>
                <w:szCs w:val="16"/>
              </w:rPr>
              <w:t xml:space="preserve">mport and exports  permits </w:t>
            </w:r>
          </w:p>
        </w:tc>
        <w:tc>
          <w:tcPr>
            <w:tcW w:w="3118" w:type="dxa"/>
            <w:shd w:val="clear" w:color="auto" w:fill="FFC000"/>
          </w:tcPr>
          <w:p w:rsidR="00EC6D53" w:rsidRDefault="00EC6D53" w:rsidP="00061BCA">
            <w:pPr>
              <w:jc w:val="left"/>
              <w:rPr>
                <w:sz w:val="16"/>
                <w:szCs w:val="16"/>
              </w:rPr>
            </w:pPr>
            <w:r>
              <w:rPr>
                <w:sz w:val="16"/>
                <w:szCs w:val="16"/>
              </w:rPr>
              <w:t>WEAK</w:t>
            </w:r>
          </w:p>
          <w:p w:rsidR="00EC6D53" w:rsidRPr="00727FA2" w:rsidRDefault="00EC6D53" w:rsidP="00061BCA">
            <w:pPr>
              <w:jc w:val="left"/>
              <w:rPr>
                <w:sz w:val="16"/>
                <w:szCs w:val="16"/>
              </w:rPr>
            </w:pPr>
            <w:r w:rsidRPr="00727FA2">
              <w:rPr>
                <w:sz w:val="16"/>
                <w:szCs w:val="16"/>
              </w:rPr>
              <w:t xml:space="preserve">Collecting </w:t>
            </w:r>
            <w:r>
              <w:rPr>
                <w:sz w:val="16"/>
                <w:szCs w:val="16"/>
              </w:rPr>
              <w:t xml:space="preserve">additional information from </w:t>
            </w:r>
            <w:r w:rsidRPr="00727FA2">
              <w:rPr>
                <w:sz w:val="16"/>
                <w:szCs w:val="16"/>
              </w:rPr>
              <w:t>suppliers is considered to be a weak measure of risk mitigation especially if there is no established connection between the material and the documents.</w:t>
            </w:r>
          </w:p>
        </w:tc>
      </w:tr>
    </w:tbl>
    <w:p w:rsidR="00973A95" w:rsidRDefault="002653DD" w:rsidP="00B33C2A">
      <w:pPr>
        <w:pStyle w:val="Overskrift2"/>
        <w:rPr>
          <w:sz w:val="20"/>
          <w:szCs w:val="20"/>
        </w:rPr>
      </w:pPr>
      <w:r>
        <w:rPr>
          <w:sz w:val="20"/>
          <w:szCs w:val="20"/>
        </w:rPr>
        <w:t xml:space="preserve">*the strength of verification depends on the competence of the persons involved in the audit. </w:t>
      </w:r>
      <w:bookmarkStart w:id="22" w:name="_Toc334096142"/>
    </w:p>
    <w:p w:rsidR="00EB5EC1" w:rsidRDefault="00EB5EC1" w:rsidP="00B33C2A">
      <w:pPr>
        <w:pStyle w:val="Overskrift2"/>
      </w:pPr>
      <w:r>
        <w:t>Step 4.</w:t>
      </w:r>
      <w:r w:rsidR="00906DCC">
        <w:t>2</w:t>
      </w:r>
      <w:r>
        <w:t>:</w:t>
      </w:r>
      <w:r>
        <w:tab/>
        <w:t>Plan risk mitigation actions</w:t>
      </w:r>
      <w:bookmarkEnd w:id="22"/>
    </w:p>
    <w:p w:rsidR="00EB5EC1" w:rsidRPr="00B33C2A" w:rsidRDefault="00EB5EC1" w:rsidP="00D35B11">
      <w:pPr>
        <w:rPr>
          <w:sz w:val="20"/>
          <w:szCs w:val="20"/>
        </w:rPr>
      </w:pPr>
      <w:r w:rsidRPr="00B33C2A">
        <w:rPr>
          <w:sz w:val="20"/>
          <w:szCs w:val="20"/>
        </w:rPr>
        <w:t xml:space="preserve">In order to keep track of risks and their current mitigation status, it is recommended to record any mitigating actions. This can be done in </w:t>
      </w:r>
      <w:r w:rsidR="00462465" w:rsidRPr="00B33C2A">
        <w:rPr>
          <w:sz w:val="20"/>
          <w:szCs w:val="20"/>
        </w:rPr>
        <w:t>Excel sheet “</w:t>
      </w:r>
      <w:r w:rsidR="00462465" w:rsidRPr="005E2260">
        <w:rPr>
          <w:i/>
          <w:sz w:val="20"/>
          <w:szCs w:val="20"/>
        </w:rPr>
        <w:t>Supplier Management Form</w:t>
      </w:r>
      <w:r w:rsidR="00462465" w:rsidRPr="00B33C2A">
        <w:rPr>
          <w:sz w:val="20"/>
          <w:szCs w:val="20"/>
        </w:rPr>
        <w:t>” (</w:t>
      </w:r>
      <w:r w:rsidR="00462465" w:rsidRPr="00B03FC3">
        <w:rPr>
          <w:sz w:val="20"/>
          <w:szCs w:val="20"/>
        </w:rPr>
        <w:t xml:space="preserve">document </w:t>
      </w:r>
      <w:r w:rsidR="005E2260">
        <w:rPr>
          <w:sz w:val="20"/>
          <w:szCs w:val="20"/>
        </w:rPr>
        <w:t>ETTF-03</w:t>
      </w:r>
      <w:r w:rsidR="00462465" w:rsidRPr="00B33C2A">
        <w:rPr>
          <w:sz w:val="20"/>
          <w:szCs w:val="20"/>
        </w:rPr>
        <w:t>).</w:t>
      </w:r>
    </w:p>
    <w:p w:rsidR="00EB5EC1" w:rsidRDefault="00F71B34" w:rsidP="00B33C2A">
      <w:pPr>
        <w:pStyle w:val="Overskrift2"/>
      </w:pPr>
      <w:bookmarkStart w:id="23" w:name="_Toc334096143"/>
      <w:r>
        <w:t>Step 4.3</w:t>
      </w:r>
      <w:r w:rsidR="00EB5EC1">
        <w:t>:</w:t>
      </w:r>
      <w:r w:rsidR="00EB5EC1">
        <w:tab/>
        <w:t>Implement risk mitigation actions</w:t>
      </w:r>
      <w:bookmarkEnd w:id="23"/>
    </w:p>
    <w:p w:rsidR="007F48DD" w:rsidRPr="00B33C2A" w:rsidRDefault="00D35B11" w:rsidP="00D35B11">
      <w:pPr>
        <w:rPr>
          <w:sz w:val="20"/>
          <w:szCs w:val="20"/>
        </w:rPr>
      </w:pPr>
      <w:r w:rsidRPr="00B33C2A">
        <w:rPr>
          <w:sz w:val="20"/>
          <w:szCs w:val="20"/>
        </w:rPr>
        <w:t xml:space="preserve">ETTF has identified a series of potential risk mitigating actions that can be applied depending on the type of risk identified and depending on the level </w:t>
      </w:r>
      <w:r w:rsidR="00DF39B1" w:rsidRPr="00B33C2A">
        <w:rPr>
          <w:sz w:val="20"/>
          <w:szCs w:val="20"/>
        </w:rPr>
        <w:t xml:space="preserve">of assurance </w:t>
      </w:r>
      <w:r w:rsidR="007F48DD" w:rsidRPr="00B33C2A">
        <w:rPr>
          <w:sz w:val="20"/>
          <w:szCs w:val="20"/>
        </w:rPr>
        <w:t>needed.</w:t>
      </w:r>
      <w:r w:rsidR="00462465" w:rsidRPr="00B33C2A">
        <w:rPr>
          <w:sz w:val="20"/>
          <w:szCs w:val="20"/>
        </w:rPr>
        <w:t xml:space="preserve"> </w:t>
      </w:r>
      <w:r w:rsidR="003025A8">
        <w:rPr>
          <w:sz w:val="20"/>
          <w:szCs w:val="20"/>
        </w:rPr>
        <w:t>See Step 4.1 and Table 3 above for the different types of risk mitigation.</w:t>
      </w:r>
    </w:p>
    <w:bookmarkEnd w:id="2"/>
    <w:bookmarkEnd w:id="3"/>
    <w:p w:rsidR="00AC79AE" w:rsidRPr="00B33C2A" w:rsidRDefault="00AC79AE" w:rsidP="00AC79AE">
      <w:pPr>
        <w:rPr>
          <w:sz w:val="20"/>
          <w:szCs w:val="20"/>
        </w:rPr>
        <w:sectPr w:rsidR="00AC79AE" w:rsidRPr="00B33C2A" w:rsidSect="00727FA2">
          <w:pgSz w:w="11906" w:h="16838"/>
          <w:pgMar w:top="1440" w:right="1440" w:bottom="1440" w:left="1440" w:header="708" w:footer="708" w:gutter="0"/>
          <w:cols w:space="708"/>
          <w:docGrid w:linePitch="360"/>
        </w:sectPr>
      </w:pPr>
    </w:p>
    <w:p w:rsidR="00E50FCE" w:rsidRDefault="00201C71" w:rsidP="00B406C3">
      <w:pPr>
        <w:pStyle w:val="Overskrift1"/>
      </w:pPr>
      <w:bookmarkStart w:id="24" w:name="_Toc334096144"/>
      <w:r>
        <w:t>Annex 1: R</w:t>
      </w:r>
      <w:r w:rsidR="00B33C2A">
        <w:t>esponsible Purchasing Policy Template</w:t>
      </w:r>
      <w:bookmarkEnd w:id="24"/>
      <w:r w:rsidR="00B33C2A">
        <w:t xml:space="preserve"> </w:t>
      </w:r>
    </w:p>
    <w:p w:rsidR="00B33C2A" w:rsidRPr="00B33C2A" w:rsidRDefault="00B33C2A" w:rsidP="00B33C2A">
      <w:pPr>
        <w:autoSpaceDE w:val="0"/>
        <w:autoSpaceDN w:val="0"/>
        <w:adjustRightInd w:val="0"/>
        <w:jc w:val="left"/>
        <w:rPr>
          <w:rFonts w:cs="Arial"/>
          <w:sz w:val="20"/>
          <w:szCs w:val="20"/>
        </w:rPr>
      </w:pPr>
      <w:r w:rsidRPr="00B33C2A">
        <w:rPr>
          <w:rFonts w:cs="Arial"/>
          <w:color w:val="FF0000"/>
          <w:sz w:val="20"/>
          <w:szCs w:val="20"/>
        </w:rPr>
        <w:t xml:space="preserve">[COMPANY NAME] </w:t>
      </w:r>
      <w:r w:rsidRPr="00B33C2A">
        <w:rPr>
          <w:rFonts w:cs="Arial"/>
          <w:sz w:val="20"/>
          <w:szCs w:val="20"/>
        </w:rPr>
        <w:t xml:space="preserve">has appointed a Director to be responsible for the implementation of this Policy and will ensure that relevant sustainability issues are discussed regularly at the highest level of management. </w:t>
      </w:r>
    </w:p>
    <w:p w:rsidR="00374A4C" w:rsidRPr="00D01052" w:rsidRDefault="00374A4C" w:rsidP="00374A4C">
      <w:pPr>
        <w:autoSpaceDE w:val="0"/>
        <w:autoSpaceDN w:val="0"/>
        <w:adjustRightInd w:val="0"/>
        <w:spacing w:after="0" w:line="240" w:lineRule="auto"/>
        <w:rPr>
          <w:rFonts w:asciiTheme="minorHAnsi" w:hAnsiTheme="minorHAnsi"/>
          <w:color w:val="000000"/>
        </w:rPr>
      </w:pPr>
      <w:r w:rsidRPr="00D01052">
        <w:rPr>
          <w:rFonts w:asciiTheme="minorHAnsi" w:hAnsiTheme="minorHAnsi"/>
          <w:color w:val="000000"/>
        </w:rPr>
        <w:t xml:space="preserve">X Company will ensure that all employees associated with timber purchasing are aware of the Policy commitments, and are given appropriate education and training to allow its full implementation. </w:t>
      </w:r>
    </w:p>
    <w:p w:rsidR="00374A4C" w:rsidRPr="00D01052" w:rsidRDefault="00374A4C" w:rsidP="00374A4C">
      <w:pPr>
        <w:autoSpaceDE w:val="0"/>
        <w:autoSpaceDN w:val="0"/>
        <w:adjustRightInd w:val="0"/>
        <w:spacing w:after="0" w:line="240" w:lineRule="auto"/>
        <w:rPr>
          <w:rFonts w:asciiTheme="minorHAnsi" w:hAnsiTheme="minorHAnsi"/>
          <w:color w:val="000000"/>
        </w:rPr>
      </w:pPr>
      <w:r w:rsidRPr="00D01052">
        <w:rPr>
          <w:rFonts w:asciiTheme="minorHAnsi" w:hAnsiTheme="minorHAnsi"/>
          <w:color w:val="000000"/>
        </w:rPr>
        <w:t>X recognises that it has a responsibility to the environment, customers, suppliers and staff to base its commercial activities</w:t>
      </w:r>
      <w:r w:rsidR="003025A8">
        <w:rPr>
          <w:rFonts w:asciiTheme="minorHAnsi" w:hAnsiTheme="minorHAnsi"/>
          <w:color w:val="000000"/>
        </w:rPr>
        <w:t xml:space="preserve"> </w:t>
      </w:r>
      <w:r w:rsidRPr="00D01052">
        <w:rPr>
          <w:rFonts w:asciiTheme="minorHAnsi" w:hAnsiTheme="minorHAnsi"/>
          <w:color w:val="000000"/>
        </w:rPr>
        <w:t>on well-managed forests.</w:t>
      </w:r>
    </w:p>
    <w:p w:rsidR="00374A4C" w:rsidRPr="00D01052" w:rsidRDefault="00374A4C" w:rsidP="00374A4C">
      <w:pPr>
        <w:autoSpaceDE w:val="0"/>
        <w:autoSpaceDN w:val="0"/>
        <w:adjustRightInd w:val="0"/>
        <w:spacing w:after="0" w:line="240" w:lineRule="auto"/>
        <w:rPr>
          <w:rFonts w:asciiTheme="minorHAnsi" w:hAnsiTheme="minorHAnsi"/>
          <w:color w:val="000000"/>
        </w:rPr>
      </w:pPr>
      <w:r w:rsidRPr="00D01052">
        <w:rPr>
          <w:rFonts w:asciiTheme="minorHAnsi" w:hAnsiTheme="minorHAnsi"/>
          <w:color w:val="000000"/>
        </w:rPr>
        <w:t xml:space="preserve">X company is committed to purchasing all timber from minimum legal sources with a preference for </w:t>
      </w:r>
      <w:r w:rsidR="003025A8">
        <w:rPr>
          <w:rFonts w:asciiTheme="minorHAnsi" w:hAnsiTheme="minorHAnsi"/>
          <w:color w:val="000000"/>
        </w:rPr>
        <w:t xml:space="preserve">material from sustainably </w:t>
      </w:r>
      <w:r w:rsidRPr="00D01052">
        <w:rPr>
          <w:rFonts w:asciiTheme="minorHAnsi" w:hAnsiTheme="minorHAnsi"/>
          <w:color w:val="000000"/>
        </w:rPr>
        <w:t>managed</w:t>
      </w:r>
      <w:r w:rsidR="003025A8">
        <w:rPr>
          <w:rFonts w:asciiTheme="minorHAnsi" w:hAnsiTheme="minorHAnsi"/>
          <w:color w:val="000000"/>
        </w:rPr>
        <w:t xml:space="preserve"> forests</w:t>
      </w:r>
      <w:r w:rsidRPr="00D01052">
        <w:rPr>
          <w:rFonts w:asciiTheme="minorHAnsi" w:hAnsiTheme="minorHAnsi"/>
          <w:color w:val="000000"/>
        </w:rPr>
        <w:t xml:space="preserve"> and will seek evidence of compliance from suppliers by operating a due diligence </w:t>
      </w:r>
      <w:r w:rsidR="003025A8">
        <w:rPr>
          <w:rFonts w:asciiTheme="minorHAnsi" w:hAnsiTheme="minorHAnsi"/>
          <w:color w:val="000000"/>
        </w:rPr>
        <w:t>system</w:t>
      </w:r>
      <w:r w:rsidRPr="00D01052">
        <w:rPr>
          <w:rFonts w:asciiTheme="minorHAnsi" w:hAnsiTheme="minorHAnsi"/>
          <w:color w:val="000000"/>
        </w:rPr>
        <w:t xml:space="preserve">. </w:t>
      </w:r>
    </w:p>
    <w:p w:rsidR="00374A4C" w:rsidRPr="00D01052" w:rsidRDefault="00374A4C" w:rsidP="00374A4C">
      <w:pPr>
        <w:autoSpaceDE w:val="0"/>
        <w:autoSpaceDN w:val="0"/>
        <w:adjustRightInd w:val="0"/>
        <w:spacing w:after="0" w:line="240" w:lineRule="auto"/>
        <w:rPr>
          <w:rFonts w:asciiTheme="minorHAnsi" w:hAnsiTheme="minorHAnsi"/>
          <w:color w:val="8EC83F"/>
        </w:rPr>
      </w:pPr>
    </w:p>
    <w:p w:rsidR="00374A4C" w:rsidRPr="00D01052" w:rsidRDefault="00374A4C" w:rsidP="00374A4C">
      <w:pPr>
        <w:autoSpaceDE w:val="0"/>
        <w:autoSpaceDN w:val="0"/>
        <w:adjustRightInd w:val="0"/>
        <w:spacing w:after="0" w:line="240" w:lineRule="auto"/>
        <w:rPr>
          <w:rFonts w:asciiTheme="minorHAnsi" w:hAnsiTheme="minorHAnsi"/>
          <w:color w:val="000000"/>
        </w:rPr>
      </w:pPr>
      <w:r w:rsidRPr="00D01052">
        <w:rPr>
          <w:rFonts w:asciiTheme="minorHAnsi" w:hAnsiTheme="minorHAnsi"/>
          <w:color w:val="000000"/>
        </w:rPr>
        <w:t>X company recognises that credible independent certification of forest</w:t>
      </w:r>
      <w:r w:rsidR="003025A8">
        <w:rPr>
          <w:rFonts w:asciiTheme="minorHAnsi" w:hAnsiTheme="minorHAnsi"/>
          <w:color w:val="000000"/>
        </w:rPr>
        <w:t xml:space="preserve"> management</w:t>
      </w:r>
      <w:r w:rsidRPr="00D01052">
        <w:rPr>
          <w:rFonts w:asciiTheme="minorHAnsi" w:hAnsiTheme="minorHAnsi"/>
          <w:color w:val="000000"/>
        </w:rPr>
        <w:t xml:space="preserve"> and chain of custody</w:t>
      </w:r>
      <w:r w:rsidR="003025A8">
        <w:rPr>
          <w:rFonts w:asciiTheme="minorHAnsi" w:hAnsiTheme="minorHAnsi"/>
          <w:color w:val="000000"/>
        </w:rPr>
        <w:t xml:space="preserve"> contributes to sustainable forest management and significantly reduces the risk </w:t>
      </w:r>
      <w:r w:rsidRPr="00D01052">
        <w:rPr>
          <w:rFonts w:asciiTheme="minorHAnsi" w:hAnsiTheme="minorHAnsi"/>
          <w:color w:val="000000"/>
        </w:rPr>
        <w:t xml:space="preserve">that the timber comes from </w:t>
      </w:r>
      <w:r w:rsidR="003025A8">
        <w:rPr>
          <w:rFonts w:asciiTheme="minorHAnsi" w:hAnsiTheme="minorHAnsi"/>
          <w:color w:val="000000"/>
        </w:rPr>
        <w:t>illegal sources .</w:t>
      </w:r>
      <w:r w:rsidRPr="00D01052">
        <w:rPr>
          <w:rFonts w:asciiTheme="minorHAnsi" w:hAnsiTheme="minorHAnsi"/>
          <w:color w:val="000000"/>
        </w:rPr>
        <w:t xml:space="preserve">X company will </w:t>
      </w:r>
      <w:r w:rsidR="0087498C">
        <w:rPr>
          <w:rFonts w:asciiTheme="minorHAnsi" w:hAnsiTheme="minorHAnsi"/>
          <w:color w:val="000000"/>
        </w:rPr>
        <w:t xml:space="preserve">prefer certified sources where feasible, favouring </w:t>
      </w:r>
      <w:r w:rsidRPr="00D01052">
        <w:rPr>
          <w:rFonts w:asciiTheme="minorHAnsi" w:hAnsiTheme="minorHAnsi"/>
          <w:color w:val="000000"/>
        </w:rPr>
        <w:t>labels or certificates that include environmental or sustainability claims that are supported by publicly available standards drawn up in a fully participatory, transparent and objective process and verified by independent third-party auditing.</w:t>
      </w:r>
    </w:p>
    <w:p w:rsidR="00374A4C" w:rsidRPr="00D01052" w:rsidRDefault="00374A4C" w:rsidP="00374A4C">
      <w:pPr>
        <w:autoSpaceDE w:val="0"/>
        <w:autoSpaceDN w:val="0"/>
        <w:adjustRightInd w:val="0"/>
        <w:spacing w:after="0" w:line="240" w:lineRule="auto"/>
        <w:rPr>
          <w:rFonts w:asciiTheme="minorHAnsi" w:hAnsiTheme="minorHAnsi"/>
          <w:color w:val="000000"/>
        </w:rPr>
      </w:pPr>
      <w:r w:rsidRPr="00D01052">
        <w:rPr>
          <w:rFonts w:asciiTheme="minorHAnsi" w:hAnsiTheme="minorHAnsi"/>
          <w:color w:val="000000"/>
        </w:rPr>
        <w:t>X company will not encourage boycotts or bans on specific species of timber. Notwithstanding this, the company will cease to</w:t>
      </w:r>
      <w:r w:rsidR="0087498C">
        <w:rPr>
          <w:rFonts w:asciiTheme="minorHAnsi" w:hAnsiTheme="minorHAnsi"/>
          <w:color w:val="000000"/>
        </w:rPr>
        <w:t xml:space="preserve"> </w:t>
      </w:r>
      <w:r w:rsidRPr="00D01052">
        <w:rPr>
          <w:rFonts w:asciiTheme="minorHAnsi" w:hAnsiTheme="minorHAnsi"/>
          <w:color w:val="000000"/>
        </w:rPr>
        <w:t>purchase any timber and timber products whose supply is in breach of any international regulation.</w:t>
      </w:r>
    </w:p>
    <w:p w:rsidR="00374A4C" w:rsidRPr="00D01052" w:rsidRDefault="00374A4C" w:rsidP="00374A4C">
      <w:pPr>
        <w:autoSpaceDE w:val="0"/>
        <w:autoSpaceDN w:val="0"/>
        <w:adjustRightInd w:val="0"/>
        <w:spacing w:after="0" w:line="240" w:lineRule="auto"/>
        <w:rPr>
          <w:rFonts w:asciiTheme="minorHAnsi" w:hAnsiTheme="minorHAnsi"/>
          <w:color w:val="000000"/>
        </w:rPr>
      </w:pPr>
      <w:r w:rsidRPr="00D01052">
        <w:rPr>
          <w:rFonts w:asciiTheme="minorHAnsi" w:hAnsiTheme="minorHAnsi"/>
          <w:color w:val="000000"/>
        </w:rPr>
        <w:t xml:space="preserve">X </w:t>
      </w:r>
      <w:proofErr w:type="gramStart"/>
      <w:r w:rsidRPr="00D01052">
        <w:rPr>
          <w:rFonts w:asciiTheme="minorHAnsi" w:hAnsiTheme="minorHAnsi"/>
          <w:color w:val="000000"/>
        </w:rPr>
        <w:t>company</w:t>
      </w:r>
      <w:proofErr w:type="gramEnd"/>
      <w:r w:rsidRPr="00D01052">
        <w:rPr>
          <w:rFonts w:asciiTheme="minorHAnsi" w:hAnsiTheme="minorHAnsi"/>
          <w:color w:val="000000"/>
        </w:rPr>
        <w:t xml:space="preserve"> is committed to continuously improve the proportion of timber and timber products that originate from legal and </w:t>
      </w:r>
      <w:r w:rsidR="0087498C">
        <w:rPr>
          <w:rFonts w:asciiTheme="minorHAnsi" w:hAnsiTheme="minorHAnsi"/>
          <w:color w:val="000000"/>
        </w:rPr>
        <w:t xml:space="preserve">sustainably </w:t>
      </w:r>
      <w:r w:rsidRPr="00D01052">
        <w:rPr>
          <w:rFonts w:asciiTheme="minorHAnsi" w:hAnsiTheme="minorHAnsi"/>
          <w:color w:val="000000"/>
        </w:rPr>
        <w:t>managed forests.</w:t>
      </w:r>
    </w:p>
    <w:p w:rsidR="00B33C2A" w:rsidRPr="00B33C2A" w:rsidRDefault="00B33C2A" w:rsidP="00B33C2A">
      <w:pPr>
        <w:autoSpaceDE w:val="0"/>
        <w:autoSpaceDN w:val="0"/>
        <w:adjustRightInd w:val="0"/>
        <w:jc w:val="left"/>
        <w:rPr>
          <w:rFonts w:cs="Arial"/>
          <w:sz w:val="20"/>
          <w:szCs w:val="20"/>
        </w:rPr>
      </w:pPr>
      <w:bookmarkStart w:id="25" w:name="OLE_LINK1"/>
      <w:bookmarkStart w:id="26" w:name="OLE_LINK2"/>
      <w:r w:rsidRPr="00B33C2A">
        <w:rPr>
          <w:rFonts w:cs="Arial"/>
          <w:sz w:val="20"/>
          <w:szCs w:val="20"/>
        </w:rPr>
        <w:t>Signed by:</w:t>
      </w:r>
    </w:p>
    <w:p w:rsidR="00B33C2A" w:rsidRPr="00B33C2A" w:rsidRDefault="00B33C2A" w:rsidP="00B33C2A">
      <w:pPr>
        <w:autoSpaceDE w:val="0"/>
        <w:autoSpaceDN w:val="0"/>
        <w:adjustRightInd w:val="0"/>
        <w:jc w:val="left"/>
        <w:rPr>
          <w:rFonts w:cs="Arial"/>
          <w:sz w:val="20"/>
          <w:szCs w:val="20"/>
        </w:rPr>
      </w:pPr>
    </w:p>
    <w:p w:rsidR="00B33C2A" w:rsidRPr="00B33C2A" w:rsidRDefault="00B33C2A" w:rsidP="00B33C2A">
      <w:pPr>
        <w:autoSpaceDE w:val="0"/>
        <w:autoSpaceDN w:val="0"/>
        <w:adjustRightInd w:val="0"/>
        <w:jc w:val="left"/>
        <w:rPr>
          <w:rFonts w:cs="Arial"/>
          <w:sz w:val="20"/>
          <w:szCs w:val="20"/>
        </w:rPr>
      </w:pPr>
    </w:p>
    <w:p w:rsidR="00B33C2A" w:rsidRPr="00B33C2A" w:rsidRDefault="00B33C2A" w:rsidP="004E5C22">
      <w:pPr>
        <w:pBdr>
          <w:bottom w:val="single" w:sz="4" w:space="1" w:color="auto"/>
        </w:pBdr>
        <w:autoSpaceDE w:val="0"/>
        <w:autoSpaceDN w:val="0"/>
        <w:adjustRightInd w:val="0"/>
        <w:jc w:val="left"/>
        <w:rPr>
          <w:rFonts w:cs="Arial"/>
          <w:sz w:val="20"/>
          <w:szCs w:val="20"/>
        </w:rPr>
      </w:pPr>
      <w:r w:rsidRPr="00B33C2A">
        <w:rPr>
          <w:rFonts w:cs="Arial"/>
          <w:sz w:val="20"/>
          <w:szCs w:val="20"/>
        </w:rPr>
        <w:t xml:space="preserve">CEO, </w:t>
      </w:r>
      <w:r w:rsidRPr="004E5C22">
        <w:rPr>
          <w:rFonts w:cs="Arial"/>
          <w:color w:val="FF0000"/>
          <w:sz w:val="20"/>
          <w:szCs w:val="20"/>
        </w:rPr>
        <w:t>[name</w:t>
      </w:r>
      <w:r w:rsidR="00C46006" w:rsidRPr="004E5C22">
        <w:rPr>
          <w:rFonts w:cs="Arial"/>
          <w:color w:val="FF0000"/>
          <w:sz w:val="20"/>
          <w:szCs w:val="20"/>
        </w:rPr>
        <w:t xml:space="preserve"> and date]</w:t>
      </w:r>
    </w:p>
    <w:bookmarkEnd w:id="25"/>
    <w:bookmarkEnd w:id="26"/>
    <w:p w:rsidR="00E50FCE" w:rsidRDefault="008206E2" w:rsidP="00E50FCE">
      <w:pPr>
        <w:pStyle w:val="Overskrift1"/>
      </w:pPr>
      <w:r>
        <w:br w:type="page"/>
      </w:r>
      <w:bookmarkStart w:id="27" w:name="_Toc334096145"/>
      <w:r w:rsidR="00E50FCE">
        <w:t xml:space="preserve">Annex 2: Communications Protocol for </w:t>
      </w:r>
      <w:bookmarkEnd w:id="27"/>
      <w:r w:rsidR="00BE249D">
        <w:t>Members</w:t>
      </w:r>
    </w:p>
    <w:p w:rsidR="00201C71" w:rsidRPr="00344FC9" w:rsidRDefault="00FF0CB6" w:rsidP="00344FC9">
      <w:pPr>
        <w:pStyle w:val="Undertitel"/>
      </w:pPr>
      <w:bookmarkStart w:id="28" w:name="_Toc333844749"/>
      <w:bookmarkStart w:id="29" w:name="_Toc333844814"/>
      <w:r w:rsidRPr="00344FC9">
        <w:t>1.0</w:t>
      </w:r>
      <w:r w:rsidRPr="00344FC9">
        <w:tab/>
      </w:r>
      <w:r w:rsidR="00201C71" w:rsidRPr="00344FC9">
        <w:t>General Protocol</w:t>
      </w:r>
      <w:bookmarkEnd w:id="28"/>
      <w:bookmarkEnd w:id="29"/>
    </w:p>
    <w:p w:rsidR="00201C71" w:rsidRPr="00B33C2A" w:rsidRDefault="00201C71" w:rsidP="00201C71">
      <w:pPr>
        <w:rPr>
          <w:sz w:val="20"/>
          <w:szCs w:val="20"/>
        </w:rPr>
      </w:pPr>
      <w:r w:rsidRPr="00B33C2A">
        <w:rPr>
          <w:sz w:val="20"/>
          <w:szCs w:val="20"/>
        </w:rPr>
        <w:t xml:space="preserve">This communications protocol is to protect the reputation of the ETTF and ensure that communications about </w:t>
      </w:r>
      <w:r w:rsidR="00374A4C">
        <w:rPr>
          <w:sz w:val="20"/>
          <w:szCs w:val="20"/>
        </w:rPr>
        <w:t>due diligence implementation</w:t>
      </w:r>
      <w:r w:rsidRPr="00B33C2A">
        <w:rPr>
          <w:sz w:val="20"/>
          <w:szCs w:val="20"/>
        </w:rPr>
        <w:t xml:space="preserve"> and equivalent systems* are meaningful and of value to all participants. </w:t>
      </w:r>
    </w:p>
    <w:p w:rsidR="00201C71" w:rsidRPr="00B33C2A" w:rsidRDefault="00201C71" w:rsidP="00201C71">
      <w:pPr>
        <w:rPr>
          <w:sz w:val="20"/>
          <w:szCs w:val="20"/>
        </w:rPr>
      </w:pPr>
      <w:r w:rsidRPr="00B33C2A">
        <w:rPr>
          <w:sz w:val="20"/>
          <w:szCs w:val="20"/>
        </w:rPr>
        <w:t xml:space="preserve">* Equivalent systems are those which have formally been assessed by the </w:t>
      </w:r>
      <w:r w:rsidR="002217DA">
        <w:rPr>
          <w:sz w:val="20"/>
          <w:szCs w:val="20"/>
        </w:rPr>
        <w:t>E</w:t>
      </w:r>
      <w:r w:rsidRPr="00B33C2A">
        <w:rPr>
          <w:sz w:val="20"/>
          <w:szCs w:val="20"/>
        </w:rPr>
        <w:t>TTF as being equivalent.</w:t>
      </w:r>
    </w:p>
    <w:p w:rsidR="00201C71" w:rsidRPr="00344FC9" w:rsidRDefault="00201C71" w:rsidP="00344FC9">
      <w:pPr>
        <w:pStyle w:val="Undertitel"/>
      </w:pPr>
      <w:bookmarkStart w:id="30" w:name="_Toc333844750"/>
      <w:bookmarkStart w:id="31" w:name="_Toc333844815"/>
      <w:r w:rsidRPr="00344FC9">
        <w:t>1.1</w:t>
      </w:r>
      <w:r w:rsidRPr="00344FC9">
        <w:tab/>
        <w:t xml:space="preserve">Rules for </w:t>
      </w:r>
      <w:bookmarkEnd w:id="30"/>
      <w:bookmarkEnd w:id="31"/>
      <w:r w:rsidR="00BE249D">
        <w:t>Members</w:t>
      </w:r>
      <w:r w:rsidR="004E30A2">
        <w:t xml:space="preserve"> Companies</w:t>
      </w:r>
    </w:p>
    <w:p w:rsidR="00201C71" w:rsidRPr="00B33C2A" w:rsidRDefault="00201C71" w:rsidP="00201C71">
      <w:pPr>
        <w:rPr>
          <w:sz w:val="20"/>
          <w:szCs w:val="20"/>
        </w:rPr>
      </w:pPr>
      <w:r w:rsidRPr="00B33C2A">
        <w:rPr>
          <w:sz w:val="20"/>
          <w:szCs w:val="20"/>
        </w:rPr>
        <w:t xml:space="preserve">All Member Companies must agree to ensure that communications pertaining to </w:t>
      </w:r>
      <w:r w:rsidR="00BD44A6">
        <w:rPr>
          <w:sz w:val="20"/>
          <w:szCs w:val="20"/>
        </w:rPr>
        <w:t xml:space="preserve">the ETTF due diligence </w:t>
      </w:r>
      <w:r w:rsidR="00B40F6B">
        <w:rPr>
          <w:sz w:val="20"/>
          <w:szCs w:val="20"/>
        </w:rPr>
        <w:t>system</w:t>
      </w:r>
      <w:r w:rsidRPr="00B33C2A">
        <w:rPr>
          <w:sz w:val="20"/>
          <w:szCs w:val="20"/>
        </w:rPr>
        <w:t xml:space="preserve"> avoid misleading and unsubstantiated claims relating to their participation in </w:t>
      </w:r>
      <w:r w:rsidR="00BD44A6">
        <w:rPr>
          <w:sz w:val="20"/>
          <w:szCs w:val="20"/>
        </w:rPr>
        <w:t>the system</w:t>
      </w:r>
      <w:r w:rsidRPr="00B33C2A">
        <w:rPr>
          <w:sz w:val="20"/>
          <w:szCs w:val="20"/>
        </w:rPr>
        <w:t xml:space="preserve">. All references to </w:t>
      </w:r>
      <w:r w:rsidR="00BD44A6">
        <w:rPr>
          <w:sz w:val="20"/>
          <w:szCs w:val="20"/>
        </w:rPr>
        <w:t xml:space="preserve">the </w:t>
      </w:r>
      <w:r w:rsidR="002217DA">
        <w:rPr>
          <w:sz w:val="20"/>
          <w:szCs w:val="20"/>
        </w:rPr>
        <w:t>s</w:t>
      </w:r>
      <w:r w:rsidR="00B40F6B">
        <w:rPr>
          <w:sz w:val="20"/>
          <w:szCs w:val="20"/>
        </w:rPr>
        <w:t>ystem</w:t>
      </w:r>
      <w:r w:rsidR="00BE249D">
        <w:rPr>
          <w:sz w:val="20"/>
          <w:szCs w:val="20"/>
        </w:rPr>
        <w:t>,</w:t>
      </w:r>
      <w:r w:rsidR="00BD44A6">
        <w:rPr>
          <w:sz w:val="20"/>
          <w:szCs w:val="20"/>
        </w:rPr>
        <w:t xml:space="preserve"> </w:t>
      </w:r>
      <w:r w:rsidRPr="00B33C2A">
        <w:rPr>
          <w:sz w:val="20"/>
          <w:szCs w:val="20"/>
        </w:rPr>
        <w:t xml:space="preserve">which directly or indirectly imply that </w:t>
      </w:r>
      <w:r w:rsidR="002217DA">
        <w:rPr>
          <w:sz w:val="20"/>
          <w:szCs w:val="20"/>
        </w:rPr>
        <w:t>E</w:t>
      </w:r>
      <w:r w:rsidRPr="00B33C2A">
        <w:rPr>
          <w:sz w:val="20"/>
          <w:szCs w:val="20"/>
        </w:rPr>
        <w:t xml:space="preserve">TTF’s </w:t>
      </w:r>
      <w:r w:rsidR="00BD44A6">
        <w:rPr>
          <w:sz w:val="20"/>
          <w:szCs w:val="20"/>
        </w:rPr>
        <w:t>due diligence guideline</w:t>
      </w:r>
      <w:r w:rsidRPr="00B33C2A">
        <w:rPr>
          <w:sz w:val="20"/>
          <w:szCs w:val="20"/>
        </w:rPr>
        <w:t xml:space="preserve"> certifies timber products and/or member companies in some way are strictly prohibited.  </w:t>
      </w:r>
      <w:r w:rsidR="0087498C">
        <w:rPr>
          <w:sz w:val="20"/>
          <w:szCs w:val="20"/>
        </w:rPr>
        <w:t>Such prohibited references include f</w:t>
      </w:r>
      <w:r w:rsidRPr="00B33C2A">
        <w:rPr>
          <w:sz w:val="20"/>
          <w:szCs w:val="20"/>
        </w:rPr>
        <w:t>or example</w:t>
      </w:r>
      <w:r w:rsidR="0087498C">
        <w:rPr>
          <w:sz w:val="20"/>
          <w:szCs w:val="20"/>
        </w:rPr>
        <w:t xml:space="preserve">, but are not limited to, any claims on </w:t>
      </w:r>
      <w:r w:rsidRPr="00B33C2A">
        <w:rPr>
          <w:sz w:val="20"/>
          <w:szCs w:val="20"/>
        </w:rPr>
        <w:t xml:space="preserve">invoices, packaging and the timber products themselves. Such </w:t>
      </w:r>
      <w:r w:rsidR="0087498C">
        <w:rPr>
          <w:sz w:val="20"/>
          <w:szCs w:val="20"/>
        </w:rPr>
        <w:t xml:space="preserve">prohibited </w:t>
      </w:r>
      <w:r w:rsidRPr="00B33C2A">
        <w:rPr>
          <w:sz w:val="20"/>
          <w:szCs w:val="20"/>
        </w:rPr>
        <w:t xml:space="preserve">terms </w:t>
      </w:r>
      <w:r w:rsidR="0087498C">
        <w:rPr>
          <w:sz w:val="20"/>
          <w:szCs w:val="20"/>
        </w:rPr>
        <w:t xml:space="preserve">to be included on the documents </w:t>
      </w:r>
      <w:r w:rsidRPr="00B33C2A">
        <w:rPr>
          <w:sz w:val="20"/>
          <w:szCs w:val="20"/>
        </w:rPr>
        <w:t xml:space="preserve">include but are not limited to,  ‘risk assessed’, ‘risk assessed timber’, ‘low risk timber’, ‘independently audited timber’ ‘RPP certified’ ‘RPP approved.’ </w:t>
      </w:r>
    </w:p>
    <w:p w:rsidR="00201C71" w:rsidRPr="00B33C2A" w:rsidRDefault="004E30A2" w:rsidP="00201C71">
      <w:pPr>
        <w:rPr>
          <w:sz w:val="20"/>
          <w:szCs w:val="20"/>
        </w:rPr>
      </w:pPr>
      <w:r>
        <w:rPr>
          <w:sz w:val="20"/>
          <w:szCs w:val="20"/>
        </w:rPr>
        <w:t>Companies</w:t>
      </w:r>
      <w:r w:rsidR="002217DA" w:rsidRPr="00B33C2A">
        <w:rPr>
          <w:sz w:val="20"/>
          <w:szCs w:val="20"/>
        </w:rPr>
        <w:t xml:space="preserve"> </w:t>
      </w:r>
      <w:r w:rsidR="00201C71" w:rsidRPr="00B33C2A">
        <w:rPr>
          <w:sz w:val="20"/>
          <w:szCs w:val="20"/>
        </w:rPr>
        <w:t xml:space="preserve">may wish to incorporate a description of the way the </w:t>
      </w:r>
      <w:r w:rsidR="00BD44A6">
        <w:rPr>
          <w:sz w:val="20"/>
          <w:szCs w:val="20"/>
        </w:rPr>
        <w:t>due diligence system</w:t>
      </w:r>
      <w:r w:rsidR="00201C71" w:rsidRPr="00B33C2A">
        <w:rPr>
          <w:sz w:val="20"/>
          <w:szCs w:val="20"/>
        </w:rPr>
        <w:t xml:space="preserve"> operates at a company level for example in leaflets, brochures, advertisements and other sales materials. The term ‘independently certified timber’ should never be used in connection with uncertified products which have been risk-assessed under the </w:t>
      </w:r>
      <w:r w:rsidR="00BD44A6">
        <w:rPr>
          <w:sz w:val="20"/>
          <w:szCs w:val="20"/>
        </w:rPr>
        <w:t>due diligence system</w:t>
      </w:r>
      <w:r w:rsidR="00201C71" w:rsidRPr="00B33C2A">
        <w:rPr>
          <w:sz w:val="20"/>
          <w:szCs w:val="20"/>
        </w:rPr>
        <w:t xml:space="preserve">. It should only be used in connection with those timber products which have </w:t>
      </w:r>
      <w:r w:rsidR="00EC6D53">
        <w:rPr>
          <w:sz w:val="20"/>
          <w:szCs w:val="20"/>
        </w:rPr>
        <w:t>are certified against a</w:t>
      </w:r>
      <w:r w:rsidR="00201C71" w:rsidRPr="00B33C2A">
        <w:rPr>
          <w:sz w:val="20"/>
          <w:szCs w:val="20"/>
        </w:rPr>
        <w:t xml:space="preserve"> </w:t>
      </w:r>
      <w:r w:rsidR="00EC6D53">
        <w:rPr>
          <w:sz w:val="20"/>
          <w:szCs w:val="20"/>
        </w:rPr>
        <w:t>credible certification</w:t>
      </w:r>
      <w:r w:rsidR="00201C71" w:rsidRPr="00B33C2A">
        <w:rPr>
          <w:sz w:val="20"/>
          <w:szCs w:val="20"/>
        </w:rPr>
        <w:t xml:space="preserve"> scheme </w:t>
      </w:r>
      <w:r w:rsidR="00EC6D53">
        <w:rPr>
          <w:sz w:val="20"/>
          <w:szCs w:val="20"/>
        </w:rPr>
        <w:t>that meets the EUTR requirements</w:t>
      </w:r>
      <w:r w:rsidR="00201C71" w:rsidRPr="00B33C2A">
        <w:rPr>
          <w:sz w:val="20"/>
          <w:szCs w:val="20"/>
        </w:rPr>
        <w:t xml:space="preserve">. Communication materials must not confuse verified legality with certified sustainability, nor imply that legal timber is in effect the same as sustainable timber. The terms ‘progressing towards legality’ or ‘progressing towards certification’ should be used in a way which makes it clear whether it is legality or certification which is being pursued. This includes reference to suppliers who may be TTAP or GFTN members. </w:t>
      </w:r>
    </w:p>
    <w:p w:rsidR="00201C71" w:rsidRPr="00B33C2A" w:rsidRDefault="00DD343E" w:rsidP="00201C71">
      <w:pPr>
        <w:rPr>
          <w:sz w:val="20"/>
          <w:szCs w:val="20"/>
        </w:rPr>
      </w:pPr>
      <w:r>
        <w:rPr>
          <w:sz w:val="20"/>
          <w:szCs w:val="20"/>
        </w:rPr>
        <w:t xml:space="preserve">The terms “negligible risk” </w:t>
      </w:r>
      <w:r w:rsidR="00201C71" w:rsidRPr="00B33C2A">
        <w:rPr>
          <w:sz w:val="20"/>
          <w:szCs w:val="20"/>
        </w:rPr>
        <w:t xml:space="preserve">should only be used to explain the risk rating of products in relation to the risk of illegal timber entering the supply chain, under the risk </w:t>
      </w:r>
      <w:r w:rsidR="00BD44A6">
        <w:rPr>
          <w:sz w:val="20"/>
          <w:szCs w:val="20"/>
        </w:rPr>
        <w:t>assessment</w:t>
      </w:r>
      <w:r w:rsidR="00201C71" w:rsidRPr="00B33C2A">
        <w:rPr>
          <w:sz w:val="20"/>
          <w:szCs w:val="20"/>
        </w:rPr>
        <w:t xml:space="preserve"> process of the </w:t>
      </w:r>
      <w:r w:rsidR="00BD44A6">
        <w:rPr>
          <w:sz w:val="20"/>
          <w:szCs w:val="20"/>
        </w:rPr>
        <w:t>due diligence system</w:t>
      </w:r>
      <w:r w:rsidR="00201C71" w:rsidRPr="00B33C2A">
        <w:rPr>
          <w:sz w:val="20"/>
          <w:szCs w:val="20"/>
        </w:rPr>
        <w:t xml:space="preserve">; </w:t>
      </w:r>
      <w:r w:rsidR="00201C71" w:rsidRPr="00B33C2A">
        <w:rPr>
          <w:b/>
          <w:sz w:val="20"/>
          <w:szCs w:val="20"/>
        </w:rPr>
        <w:t>these are not product claims</w:t>
      </w:r>
      <w:r w:rsidR="00201C71" w:rsidRPr="00B33C2A">
        <w:rPr>
          <w:sz w:val="20"/>
          <w:szCs w:val="20"/>
        </w:rPr>
        <w:t>.</w:t>
      </w:r>
    </w:p>
    <w:p w:rsidR="00201C71" w:rsidRPr="00344FC9" w:rsidRDefault="00201C71" w:rsidP="00344FC9">
      <w:pPr>
        <w:pStyle w:val="Undertitel"/>
      </w:pPr>
      <w:bookmarkStart w:id="32" w:name="_Toc333844751"/>
      <w:bookmarkStart w:id="33" w:name="_Toc333844816"/>
      <w:r w:rsidRPr="00344FC9">
        <w:t>1.2</w:t>
      </w:r>
      <w:r w:rsidRPr="00344FC9">
        <w:tab/>
        <w:t>Rules for Members using their own due diligence system</w:t>
      </w:r>
      <w:bookmarkEnd w:id="32"/>
      <w:bookmarkEnd w:id="33"/>
    </w:p>
    <w:p w:rsidR="00201C71" w:rsidRPr="00B33C2A" w:rsidRDefault="00201C71" w:rsidP="00201C71">
      <w:pPr>
        <w:rPr>
          <w:sz w:val="20"/>
          <w:szCs w:val="20"/>
        </w:rPr>
      </w:pPr>
      <w:r w:rsidRPr="00B33C2A">
        <w:rPr>
          <w:sz w:val="20"/>
          <w:szCs w:val="20"/>
        </w:rPr>
        <w:t>For systems</w:t>
      </w:r>
      <w:r w:rsidR="00BD44A6">
        <w:rPr>
          <w:sz w:val="20"/>
          <w:szCs w:val="20"/>
        </w:rPr>
        <w:t xml:space="preserve"> implemented instead of the ETTF due diligence </w:t>
      </w:r>
      <w:r w:rsidR="00B40F6B">
        <w:rPr>
          <w:sz w:val="20"/>
          <w:szCs w:val="20"/>
        </w:rPr>
        <w:t>system</w:t>
      </w:r>
      <w:r w:rsidRPr="00B33C2A">
        <w:rPr>
          <w:sz w:val="20"/>
          <w:szCs w:val="20"/>
        </w:rPr>
        <w:t xml:space="preserve">, all parties must agree to ensure that communications which refer to their equivalence to </w:t>
      </w:r>
      <w:r w:rsidR="00BD44A6">
        <w:rPr>
          <w:sz w:val="20"/>
          <w:szCs w:val="20"/>
        </w:rPr>
        <w:t xml:space="preserve">the ETTF due diligence </w:t>
      </w:r>
      <w:r w:rsidR="00B40F6B">
        <w:rPr>
          <w:sz w:val="20"/>
          <w:szCs w:val="20"/>
        </w:rPr>
        <w:t>system</w:t>
      </w:r>
      <w:r w:rsidRPr="00B33C2A">
        <w:rPr>
          <w:sz w:val="20"/>
          <w:szCs w:val="20"/>
        </w:rPr>
        <w:t xml:space="preserve">, avoid misleading and unsubstantiated claims relating to this equivalence. All references to the </w:t>
      </w:r>
      <w:r w:rsidR="00BD44A6">
        <w:rPr>
          <w:sz w:val="20"/>
          <w:szCs w:val="20"/>
        </w:rPr>
        <w:t xml:space="preserve">equivalent </w:t>
      </w:r>
      <w:r w:rsidRPr="00B33C2A">
        <w:rPr>
          <w:sz w:val="20"/>
          <w:szCs w:val="20"/>
        </w:rPr>
        <w:t xml:space="preserve">system which directly or indirectly imply that the </w:t>
      </w:r>
      <w:r w:rsidR="00BD44A6">
        <w:rPr>
          <w:sz w:val="20"/>
          <w:szCs w:val="20"/>
        </w:rPr>
        <w:t xml:space="preserve">ETTF due diligence </w:t>
      </w:r>
      <w:r w:rsidR="00B40F6B">
        <w:rPr>
          <w:sz w:val="20"/>
          <w:szCs w:val="20"/>
        </w:rPr>
        <w:t>system</w:t>
      </w:r>
      <w:r w:rsidRPr="00B33C2A">
        <w:rPr>
          <w:sz w:val="20"/>
          <w:szCs w:val="20"/>
        </w:rPr>
        <w:t xml:space="preserve">-equivalent system certifies timber products and/or the company operating the equivalent system in some way are strictly forbidden, for example on, but not limited to invoices, packaging and the timber products themselves. Such terms include but are not limited to,  ‘risk assessed’, ‘risk assessed timber’, ‘low risk timber’ ‘independently certified timber’, ‘independently audited timber’ ‘RPP certified’ ‘RPP approved,’ ‘ RPP equivalent system.’ </w:t>
      </w:r>
    </w:p>
    <w:p w:rsidR="00201C71" w:rsidRPr="00B33C2A" w:rsidRDefault="002217DA" w:rsidP="00201C71">
      <w:pPr>
        <w:rPr>
          <w:sz w:val="20"/>
          <w:szCs w:val="20"/>
        </w:rPr>
      </w:pPr>
      <w:r>
        <w:rPr>
          <w:sz w:val="20"/>
          <w:szCs w:val="20"/>
        </w:rPr>
        <w:t>Operators</w:t>
      </w:r>
      <w:r w:rsidRPr="00B33C2A">
        <w:rPr>
          <w:sz w:val="20"/>
          <w:szCs w:val="20"/>
        </w:rPr>
        <w:t xml:space="preserve"> </w:t>
      </w:r>
      <w:r w:rsidR="00201C71" w:rsidRPr="00B33C2A">
        <w:rPr>
          <w:sz w:val="20"/>
          <w:szCs w:val="20"/>
        </w:rPr>
        <w:t xml:space="preserve">with equivalent systems may wish to incorporate a description of the way their system operates at a company level for example in leaflets, brochures, advertisements and other sales materials. In such cases, when describing the risk categories designated by the system, care should be taken in referring to any links with the National TTFs Due Diligence Tool. </w:t>
      </w:r>
    </w:p>
    <w:p w:rsidR="00201C71" w:rsidRPr="00344FC9" w:rsidRDefault="00201C71" w:rsidP="00344FC9">
      <w:pPr>
        <w:pStyle w:val="Undertitel"/>
      </w:pPr>
      <w:bookmarkStart w:id="34" w:name="_Toc333844752"/>
      <w:bookmarkStart w:id="35" w:name="_Toc333844817"/>
      <w:r w:rsidRPr="00344FC9">
        <w:t>1.3</w:t>
      </w:r>
      <w:r w:rsidRPr="00344FC9">
        <w:tab/>
        <w:t xml:space="preserve">Use of </w:t>
      </w:r>
      <w:r w:rsidR="002217DA">
        <w:t>the ETTF</w:t>
      </w:r>
      <w:r w:rsidRPr="00344FC9">
        <w:t xml:space="preserve"> Logo</w:t>
      </w:r>
      <w:bookmarkEnd w:id="34"/>
      <w:bookmarkEnd w:id="35"/>
    </w:p>
    <w:p w:rsidR="00201C71" w:rsidRPr="00B33C2A" w:rsidRDefault="002217DA" w:rsidP="00201C71">
      <w:pPr>
        <w:rPr>
          <w:sz w:val="20"/>
          <w:szCs w:val="20"/>
        </w:rPr>
      </w:pPr>
      <w:r>
        <w:rPr>
          <w:sz w:val="20"/>
          <w:szCs w:val="20"/>
        </w:rPr>
        <w:t>The E</w:t>
      </w:r>
      <w:r w:rsidR="00201C71" w:rsidRPr="00B33C2A">
        <w:rPr>
          <w:sz w:val="20"/>
          <w:szCs w:val="20"/>
        </w:rPr>
        <w:t xml:space="preserve">TTF </w:t>
      </w:r>
      <w:proofErr w:type="gramStart"/>
      <w:r w:rsidR="00201C71" w:rsidRPr="00B33C2A">
        <w:rPr>
          <w:sz w:val="20"/>
          <w:szCs w:val="20"/>
        </w:rPr>
        <w:t>logo,</w:t>
      </w:r>
      <w:proofErr w:type="gramEnd"/>
      <w:r w:rsidR="00201C71" w:rsidRPr="00B33C2A">
        <w:rPr>
          <w:sz w:val="20"/>
          <w:szCs w:val="20"/>
        </w:rPr>
        <w:t xml:space="preserve"> can only be used on items such as company-headed paper, leaflets, brochures and advertisements to promote</w:t>
      </w:r>
      <w:r w:rsidR="00BD44A6">
        <w:rPr>
          <w:sz w:val="20"/>
          <w:szCs w:val="20"/>
        </w:rPr>
        <w:t xml:space="preserve"> the fact that the company is us</w:t>
      </w:r>
      <w:r>
        <w:rPr>
          <w:sz w:val="20"/>
          <w:szCs w:val="20"/>
        </w:rPr>
        <w:t>ing</w:t>
      </w:r>
      <w:r w:rsidR="00BD44A6">
        <w:rPr>
          <w:sz w:val="20"/>
          <w:szCs w:val="20"/>
        </w:rPr>
        <w:t xml:space="preserve"> the ETTF due diligence </w:t>
      </w:r>
      <w:r w:rsidR="00973A95">
        <w:rPr>
          <w:sz w:val="20"/>
          <w:szCs w:val="20"/>
        </w:rPr>
        <w:t>system</w:t>
      </w:r>
      <w:r w:rsidR="00973A95" w:rsidRPr="00B33C2A">
        <w:rPr>
          <w:sz w:val="20"/>
          <w:szCs w:val="20"/>
        </w:rPr>
        <w:t xml:space="preserve"> </w:t>
      </w:r>
      <w:r w:rsidR="00201C71" w:rsidRPr="00B33C2A">
        <w:rPr>
          <w:sz w:val="20"/>
          <w:szCs w:val="20"/>
        </w:rPr>
        <w:t xml:space="preserve">or equivalent. However, the logo must not be used on invoices, packaging or timber products directly, as this would imply the </w:t>
      </w:r>
      <w:r w:rsidR="00BD44A6">
        <w:rPr>
          <w:sz w:val="20"/>
          <w:szCs w:val="20"/>
        </w:rPr>
        <w:t xml:space="preserve">ETTF due diligence </w:t>
      </w:r>
      <w:r w:rsidR="00B40F6B">
        <w:rPr>
          <w:sz w:val="20"/>
          <w:szCs w:val="20"/>
        </w:rPr>
        <w:t>system</w:t>
      </w:r>
      <w:r w:rsidR="00201C71" w:rsidRPr="00B33C2A">
        <w:rPr>
          <w:sz w:val="20"/>
          <w:szCs w:val="20"/>
        </w:rPr>
        <w:t xml:space="preserve"> is </w:t>
      </w:r>
      <w:r w:rsidR="00CD0254">
        <w:rPr>
          <w:sz w:val="20"/>
          <w:szCs w:val="20"/>
        </w:rPr>
        <w:t>NOT a</w:t>
      </w:r>
      <w:r w:rsidR="00201C71" w:rsidRPr="00B33C2A">
        <w:rPr>
          <w:sz w:val="20"/>
          <w:szCs w:val="20"/>
        </w:rPr>
        <w:t xml:space="preserve"> product certification scheme. </w:t>
      </w:r>
    </w:p>
    <w:p w:rsidR="00201C71" w:rsidRPr="00344FC9" w:rsidRDefault="00201C71" w:rsidP="00344FC9">
      <w:pPr>
        <w:pStyle w:val="Undertitel"/>
      </w:pPr>
      <w:bookmarkStart w:id="36" w:name="_Toc333844753"/>
      <w:bookmarkStart w:id="37" w:name="_Toc333844818"/>
      <w:r w:rsidRPr="00344FC9">
        <w:t xml:space="preserve">1.4 </w:t>
      </w:r>
      <w:r w:rsidRPr="00344FC9">
        <w:tab/>
        <w:t>Breaches of the protocol</w:t>
      </w:r>
      <w:bookmarkEnd w:id="36"/>
      <w:bookmarkEnd w:id="37"/>
    </w:p>
    <w:p w:rsidR="00201C71" w:rsidRPr="00B33C2A" w:rsidRDefault="00201C71" w:rsidP="00201C71">
      <w:pPr>
        <w:rPr>
          <w:sz w:val="20"/>
          <w:szCs w:val="20"/>
        </w:rPr>
      </w:pPr>
      <w:r w:rsidRPr="00B33C2A">
        <w:rPr>
          <w:sz w:val="20"/>
          <w:szCs w:val="20"/>
        </w:rPr>
        <w:t xml:space="preserve">Alleged breaches of the Protocol will be referred to the </w:t>
      </w:r>
      <w:r w:rsidR="00CD0254">
        <w:rPr>
          <w:sz w:val="20"/>
          <w:szCs w:val="20"/>
        </w:rPr>
        <w:t>E</w:t>
      </w:r>
      <w:r w:rsidRPr="00B33C2A">
        <w:rPr>
          <w:sz w:val="20"/>
          <w:szCs w:val="20"/>
        </w:rPr>
        <w:t xml:space="preserve">TTF who will make recommendations on </w:t>
      </w:r>
      <w:r w:rsidR="008622C6">
        <w:rPr>
          <w:sz w:val="20"/>
          <w:szCs w:val="20"/>
        </w:rPr>
        <w:t xml:space="preserve">required </w:t>
      </w:r>
      <w:r w:rsidRPr="00B33C2A">
        <w:rPr>
          <w:sz w:val="20"/>
          <w:szCs w:val="20"/>
        </w:rPr>
        <w:t>corrective actions</w:t>
      </w:r>
      <w:r w:rsidR="008622C6">
        <w:rPr>
          <w:sz w:val="20"/>
          <w:szCs w:val="20"/>
        </w:rPr>
        <w:t>.</w:t>
      </w:r>
    </w:p>
    <w:p w:rsidR="00D30194" w:rsidRDefault="00D30194" w:rsidP="00D30194">
      <w:pPr>
        <w:autoSpaceDE w:val="0"/>
        <w:autoSpaceDN w:val="0"/>
        <w:adjustRightInd w:val="0"/>
        <w:jc w:val="left"/>
        <w:rPr>
          <w:rFonts w:cs="Arial"/>
          <w:sz w:val="20"/>
          <w:szCs w:val="20"/>
        </w:rPr>
      </w:pPr>
    </w:p>
    <w:p w:rsidR="00D30194" w:rsidRPr="00B33C2A" w:rsidRDefault="00D30194" w:rsidP="00D30194">
      <w:pPr>
        <w:autoSpaceDE w:val="0"/>
        <w:autoSpaceDN w:val="0"/>
        <w:adjustRightInd w:val="0"/>
        <w:jc w:val="left"/>
        <w:rPr>
          <w:rFonts w:cs="Arial"/>
          <w:sz w:val="20"/>
          <w:szCs w:val="20"/>
        </w:rPr>
      </w:pPr>
      <w:r w:rsidRPr="00B33C2A">
        <w:rPr>
          <w:rFonts w:cs="Arial"/>
          <w:sz w:val="20"/>
          <w:szCs w:val="20"/>
        </w:rPr>
        <w:t>Signed by:</w:t>
      </w:r>
    </w:p>
    <w:p w:rsidR="00D30194" w:rsidRPr="00B33C2A" w:rsidRDefault="00D30194" w:rsidP="00D30194">
      <w:pPr>
        <w:autoSpaceDE w:val="0"/>
        <w:autoSpaceDN w:val="0"/>
        <w:adjustRightInd w:val="0"/>
        <w:jc w:val="left"/>
        <w:rPr>
          <w:rFonts w:cs="Arial"/>
          <w:sz w:val="20"/>
          <w:szCs w:val="20"/>
        </w:rPr>
      </w:pPr>
    </w:p>
    <w:p w:rsidR="00D30194" w:rsidRPr="00B33C2A" w:rsidRDefault="00D30194" w:rsidP="00D30194">
      <w:pPr>
        <w:autoSpaceDE w:val="0"/>
        <w:autoSpaceDN w:val="0"/>
        <w:adjustRightInd w:val="0"/>
        <w:jc w:val="left"/>
        <w:rPr>
          <w:rFonts w:cs="Arial"/>
          <w:sz w:val="20"/>
          <w:szCs w:val="20"/>
        </w:rPr>
      </w:pPr>
    </w:p>
    <w:p w:rsidR="00D30194" w:rsidRPr="00B33C2A" w:rsidRDefault="00D30194" w:rsidP="00D30194">
      <w:pPr>
        <w:pBdr>
          <w:bottom w:val="single" w:sz="4" w:space="1" w:color="auto"/>
        </w:pBdr>
        <w:autoSpaceDE w:val="0"/>
        <w:autoSpaceDN w:val="0"/>
        <w:adjustRightInd w:val="0"/>
        <w:jc w:val="left"/>
        <w:rPr>
          <w:rFonts w:cs="Arial"/>
          <w:sz w:val="20"/>
          <w:szCs w:val="20"/>
        </w:rPr>
      </w:pPr>
      <w:r w:rsidRPr="00B33C2A">
        <w:rPr>
          <w:rFonts w:cs="Arial"/>
          <w:sz w:val="20"/>
          <w:szCs w:val="20"/>
        </w:rPr>
        <w:t xml:space="preserve">CEO, </w:t>
      </w:r>
      <w:r w:rsidRPr="004E5C22">
        <w:rPr>
          <w:rFonts w:cs="Arial"/>
          <w:color w:val="FF0000"/>
          <w:sz w:val="20"/>
          <w:szCs w:val="20"/>
        </w:rPr>
        <w:t>[name and date]</w:t>
      </w:r>
    </w:p>
    <w:p w:rsidR="00A8544C" w:rsidRPr="00D80208" w:rsidRDefault="00A8544C" w:rsidP="00D80208">
      <w:pPr>
        <w:sectPr w:rsidR="00A8544C" w:rsidRPr="00D80208" w:rsidSect="00B406C3">
          <w:pgSz w:w="11906" w:h="16838"/>
          <w:pgMar w:top="1440" w:right="1440" w:bottom="1440" w:left="1440" w:header="708" w:footer="708" w:gutter="0"/>
          <w:cols w:space="708"/>
          <w:docGrid w:linePitch="360"/>
        </w:sectPr>
      </w:pPr>
    </w:p>
    <w:p w:rsidR="00655306" w:rsidRDefault="00B20F47" w:rsidP="00655306">
      <w:pPr>
        <w:pStyle w:val="Overskrift1"/>
      </w:pPr>
      <w:bookmarkStart w:id="38" w:name="_Toc334096146"/>
      <w:r>
        <w:t>Annex 3</w:t>
      </w:r>
      <w:r w:rsidR="00655306">
        <w:t xml:space="preserve">: Supplier </w:t>
      </w:r>
      <w:r w:rsidR="00771CF5">
        <w:t xml:space="preserve">Consent </w:t>
      </w:r>
      <w:r w:rsidR="00655306">
        <w:t>Letter Template</w:t>
      </w:r>
      <w:bookmarkEnd w:id="38"/>
    </w:p>
    <w:p w:rsidR="00B33C2A" w:rsidRPr="00B33C2A" w:rsidRDefault="00B33C2A" w:rsidP="00B33C2A">
      <w:pPr>
        <w:rPr>
          <w:sz w:val="20"/>
          <w:szCs w:val="20"/>
        </w:rPr>
      </w:pPr>
      <w:r w:rsidRPr="00B33C2A">
        <w:rPr>
          <w:sz w:val="20"/>
          <w:szCs w:val="20"/>
        </w:rPr>
        <w:tab/>
      </w:r>
      <w:r w:rsidRPr="00B33C2A">
        <w:rPr>
          <w:sz w:val="20"/>
          <w:szCs w:val="20"/>
        </w:rPr>
        <w:tab/>
      </w:r>
      <w:r w:rsidRPr="00B33C2A">
        <w:rPr>
          <w:sz w:val="20"/>
          <w:szCs w:val="20"/>
        </w:rPr>
        <w:tab/>
      </w:r>
      <w:r w:rsidRPr="00B33C2A">
        <w:rPr>
          <w:sz w:val="20"/>
          <w:szCs w:val="20"/>
        </w:rPr>
        <w:tab/>
      </w:r>
      <w:r w:rsidRPr="00B33C2A">
        <w:rPr>
          <w:sz w:val="20"/>
          <w:szCs w:val="20"/>
        </w:rPr>
        <w:tab/>
      </w:r>
      <w:r w:rsidRPr="00B33C2A">
        <w:rPr>
          <w:sz w:val="20"/>
          <w:szCs w:val="20"/>
        </w:rPr>
        <w:tab/>
      </w:r>
      <w:r w:rsidRPr="00B33C2A">
        <w:rPr>
          <w:sz w:val="20"/>
          <w:szCs w:val="20"/>
        </w:rPr>
        <w:tab/>
      </w:r>
      <w:r w:rsidRPr="00B33C2A">
        <w:rPr>
          <w:sz w:val="20"/>
          <w:szCs w:val="20"/>
        </w:rPr>
        <w:tab/>
      </w:r>
      <w:r w:rsidRPr="00B33C2A">
        <w:rPr>
          <w:sz w:val="20"/>
          <w:szCs w:val="20"/>
        </w:rPr>
        <w:tab/>
      </w:r>
      <w:r w:rsidRPr="00B33C2A">
        <w:rPr>
          <w:sz w:val="20"/>
          <w:szCs w:val="20"/>
        </w:rPr>
        <w:tab/>
      </w:r>
      <w:r w:rsidRPr="00B33C2A">
        <w:rPr>
          <w:color w:val="FF0000"/>
          <w:sz w:val="20"/>
          <w:szCs w:val="20"/>
        </w:rPr>
        <w:t>[PLACE AND DATE]</w:t>
      </w:r>
    </w:p>
    <w:p w:rsidR="00B33C2A" w:rsidRPr="00B33C2A" w:rsidRDefault="00B33C2A" w:rsidP="00B33C2A">
      <w:pPr>
        <w:rPr>
          <w:b/>
          <w:color w:val="FF0000"/>
          <w:sz w:val="20"/>
          <w:szCs w:val="20"/>
        </w:rPr>
      </w:pPr>
      <w:r w:rsidRPr="00B33C2A">
        <w:rPr>
          <w:b/>
          <w:color w:val="FF0000"/>
          <w:sz w:val="20"/>
          <w:szCs w:val="20"/>
        </w:rPr>
        <w:t>[COMPANY NAME AND ADDRESS]</w:t>
      </w:r>
    </w:p>
    <w:p w:rsidR="00B33C2A" w:rsidRPr="00B33C2A" w:rsidRDefault="00B33C2A" w:rsidP="00B33C2A">
      <w:pPr>
        <w:rPr>
          <w:b/>
          <w:color w:val="FF0000"/>
          <w:sz w:val="20"/>
          <w:szCs w:val="20"/>
        </w:rPr>
      </w:pPr>
      <w:r w:rsidRPr="00B33C2A">
        <w:rPr>
          <w:b/>
          <w:color w:val="FF0000"/>
          <w:sz w:val="20"/>
          <w:szCs w:val="20"/>
        </w:rPr>
        <w:t>[SUPPLIER NAME AND ADDRESS]</w:t>
      </w:r>
    </w:p>
    <w:p w:rsidR="00B33C2A" w:rsidRPr="00B33C2A" w:rsidRDefault="00B33C2A" w:rsidP="00B33C2A">
      <w:pPr>
        <w:rPr>
          <w:b/>
          <w:sz w:val="20"/>
          <w:szCs w:val="20"/>
          <w:u w:val="single"/>
        </w:rPr>
      </w:pPr>
      <w:r w:rsidRPr="00B33C2A">
        <w:rPr>
          <w:b/>
          <w:sz w:val="20"/>
          <w:szCs w:val="20"/>
          <w:u w:val="single"/>
        </w:rPr>
        <w:t>Subject: Consent form for securing access to information for the EU Timber Regulation Requirements</w:t>
      </w:r>
    </w:p>
    <w:p w:rsidR="00B33C2A" w:rsidRPr="00B33C2A" w:rsidRDefault="00B33C2A" w:rsidP="00B33C2A">
      <w:pPr>
        <w:rPr>
          <w:sz w:val="20"/>
          <w:szCs w:val="20"/>
        </w:rPr>
      </w:pPr>
      <w:r w:rsidRPr="00B33C2A">
        <w:rPr>
          <w:sz w:val="20"/>
          <w:szCs w:val="20"/>
        </w:rPr>
        <w:t xml:space="preserve">Dear </w:t>
      </w:r>
      <w:r w:rsidRPr="00B33C2A">
        <w:rPr>
          <w:color w:val="FF0000"/>
          <w:sz w:val="20"/>
          <w:szCs w:val="20"/>
        </w:rPr>
        <w:t>[RECIPIENT NAME],</w:t>
      </w:r>
    </w:p>
    <w:p w:rsidR="00B33C2A" w:rsidRPr="00B33C2A" w:rsidRDefault="00B33C2A" w:rsidP="00B33C2A">
      <w:pPr>
        <w:rPr>
          <w:sz w:val="20"/>
          <w:szCs w:val="20"/>
        </w:rPr>
      </w:pPr>
      <w:r w:rsidRPr="00B33C2A">
        <w:rPr>
          <w:sz w:val="20"/>
          <w:szCs w:val="20"/>
        </w:rPr>
        <w:t>I am writing you regarding our work to meet the requirements of the EU Timber Regulation.</w:t>
      </w:r>
    </w:p>
    <w:p w:rsidR="00B33C2A" w:rsidRPr="00B33C2A" w:rsidRDefault="00B33C2A" w:rsidP="00B33C2A">
      <w:pPr>
        <w:rPr>
          <w:rFonts w:eastAsia="Times New Roman"/>
          <w:color w:val="000000"/>
          <w:sz w:val="20"/>
          <w:szCs w:val="20"/>
        </w:rPr>
      </w:pPr>
      <w:r w:rsidRPr="00B33C2A">
        <w:rPr>
          <w:rFonts w:eastAsia="Times New Roman"/>
          <w:color w:val="000000"/>
          <w:sz w:val="20"/>
          <w:szCs w:val="20"/>
        </w:rPr>
        <w:t xml:space="preserve">As you may know the EU is implementing the EU Timber Regulation (Regulation (EU) No 995/2010) of the European Parliament and of the Council of 20 October 2010 laying down the obligations of operators who place timber and timber products on the market. The regulation </w:t>
      </w:r>
      <w:r w:rsidR="00F572A7">
        <w:rPr>
          <w:rFonts w:eastAsia="Times New Roman"/>
          <w:color w:val="000000"/>
          <w:sz w:val="20"/>
          <w:szCs w:val="20"/>
        </w:rPr>
        <w:t xml:space="preserve">(shortly referred to as EUTR) </w:t>
      </w:r>
      <w:r w:rsidRPr="00B33C2A">
        <w:rPr>
          <w:rFonts w:eastAsia="Times New Roman"/>
          <w:color w:val="000000"/>
          <w:sz w:val="20"/>
          <w:szCs w:val="20"/>
        </w:rPr>
        <w:t>seeks to counter the trade in illegally harvested timber and timber products through three key obligations:</w:t>
      </w:r>
    </w:p>
    <w:p w:rsidR="00B33C2A" w:rsidRPr="00B33C2A" w:rsidRDefault="00B33C2A" w:rsidP="00B33C2A">
      <w:pPr>
        <w:pStyle w:val="Listeafsnit"/>
        <w:numPr>
          <w:ilvl w:val="0"/>
          <w:numId w:val="36"/>
        </w:numPr>
        <w:spacing w:before="0" w:after="200"/>
        <w:rPr>
          <w:rFonts w:eastAsia="Times New Roman"/>
          <w:color w:val="000000"/>
          <w:sz w:val="20"/>
          <w:szCs w:val="20"/>
        </w:rPr>
      </w:pPr>
      <w:r w:rsidRPr="00B33C2A">
        <w:rPr>
          <w:rFonts w:eastAsia="Times New Roman"/>
          <w:color w:val="000000"/>
          <w:sz w:val="20"/>
          <w:szCs w:val="20"/>
        </w:rPr>
        <w:t xml:space="preserve">It prohibits placing </w:t>
      </w:r>
      <w:r w:rsidR="00BA3440" w:rsidRPr="00B33C2A">
        <w:rPr>
          <w:rFonts w:eastAsia="Times New Roman"/>
          <w:color w:val="000000"/>
          <w:sz w:val="20"/>
          <w:szCs w:val="20"/>
        </w:rPr>
        <w:t xml:space="preserve">illegally harvested timber and products derived from such timber </w:t>
      </w:r>
      <w:r w:rsidRPr="00B33C2A">
        <w:rPr>
          <w:rFonts w:eastAsia="Times New Roman"/>
          <w:color w:val="000000"/>
          <w:sz w:val="20"/>
          <w:szCs w:val="20"/>
        </w:rPr>
        <w:t>on the EU market;</w:t>
      </w:r>
    </w:p>
    <w:p w:rsidR="00B33C2A" w:rsidRPr="00B33C2A" w:rsidRDefault="00BA3440" w:rsidP="00B33C2A">
      <w:pPr>
        <w:pStyle w:val="Listeafsnit"/>
        <w:numPr>
          <w:ilvl w:val="0"/>
          <w:numId w:val="36"/>
        </w:numPr>
        <w:spacing w:before="0" w:after="200"/>
        <w:rPr>
          <w:rFonts w:eastAsia="Times New Roman"/>
          <w:color w:val="000000"/>
          <w:sz w:val="20"/>
          <w:szCs w:val="20"/>
        </w:rPr>
      </w:pPr>
      <w:r>
        <w:rPr>
          <w:color w:val="000000"/>
          <w:sz w:val="20"/>
          <w:szCs w:val="20"/>
          <w:shd w:val="clear" w:color="auto" w:fill="FFFFFF"/>
        </w:rPr>
        <w:t xml:space="preserve">It puts obligation on the operators (the organizations placing timber on EU market for the first time) </w:t>
      </w:r>
      <w:r w:rsidR="00B33C2A" w:rsidRPr="00B33C2A">
        <w:rPr>
          <w:color w:val="000000"/>
          <w:sz w:val="20"/>
          <w:szCs w:val="20"/>
          <w:shd w:val="clear" w:color="auto" w:fill="FFFFFF"/>
        </w:rPr>
        <w:t>Keep records of their suppliers and customers.</w:t>
      </w:r>
    </w:p>
    <w:p w:rsidR="00B33C2A" w:rsidRPr="00B33C2A" w:rsidRDefault="00B33C2A" w:rsidP="00B33C2A">
      <w:pPr>
        <w:pStyle w:val="Listeafsnit"/>
        <w:numPr>
          <w:ilvl w:val="0"/>
          <w:numId w:val="36"/>
        </w:numPr>
        <w:spacing w:before="0" w:after="200"/>
        <w:rPr>
          <w:rFonts w:eastAsia="Times New Roman"/>
          <w:color w:val="000000"/>
          <w:sz w:val="20"/>
          <w:szCs w:val="20"/>
        </w:rPr>
      </w:pPr>
      <w:r w:rsidRPr="00B33C2A">
        <w:rPr>
          <w:rFonts w:eastAsia="Times New Roman"/>
          <w:color w:val="000000"/>
          <w:sz w:val="20"/>
          <w:szCs w:val="20"/>
        </w:rPr>
        <w:t>It requires operators to exercise 'due diligence'</w:t>
      </w:r>
      <w:r w:rsidR="00BA3440">
        <w:rPr>
          <w:rFonts w:eastAsia="Times New Roman"/>
          <w:color w:val="000000"/>
          <w:sz w:val="20"/>
          <w:szCs w:val="20"/>
        </w:rPr>
        <w:t xml:space="preserve"> when sourcing wood based material to reduce the risk that the material placed on the market is from illegal sources</w:t>
      </w:r>
      <w:r w:rsidRPr="00B33C2A">
        <w:rPr>
          <w:rFonts w:eastAsia="Times New Roman"/>
          <w:color w:val="000000"/>
          <w:sz w:val="20"/>
          <w:szCs w:val="20"/>
        </w:rPr>
        <w:t>.</w:t>
      </w:r>
    </w:p>
    <w:p w:rsidR="00B33C2A" w:rsidRPr="00B33C2A" w:rsidRDefault="00B33C2A" w:rsidP="00B33C2A">
      <w:pPr>
        <w:rPr>
          <w:rFonts w:eastAsia="Times New Roman"/>
          <w:color w:val="000000"/>
          <w:sz w:val="20"/>
          <w:szCs w:val="20"/>
        </w:rPr>
      </w:pPr>
      <w:r w:rsidRPr="00B33C2A">
        <w:rPr>
          <w:sz w:val="20"/>
          <w:szCs w:val="20"/>
        </w:rPr>
        <w:t xml:space="preserve">Since we are purchasing wood products from your company we are required by the regulation to secure access to information </w:t>
      </w:r>
      <w:r w:rsidRPr="00B33C2A">
        <w:rPr>
          <w:color w:val="000000"/>
          <w:sz w:val="20"/>
          <w:szCs w:val="20"/>
          <w:shd w:val="clear" w:color="auto" w:fill="FFFFFF"/>
        </w:rPr>
        <w:t xml:space="preserve">describing the timber and timber products, country of harvest, species, quantity, details of the supplier and information on compliance with national legislation, in addition to </w:t>
      </w:r>
      <w:r w:rsidRPr="00B33C2A">
        <w:rPr>
          <w:rFonts w:eastAsia="Times New Roman"/>
          <w:color w:val="000000"/>
          <w:sz w:val="20"/>
          <w:szCs w:val="20"/>
        </w:rPr>
        <w:t>assess the risk of illegal timber in his supply chain, based on the information identified above and taking into account criteria set out in the regulation.</w:t>
      </w:r>
    </w:p>
    <w:p w:rsidR="00B33C2A" w:rsidRPr="00B33C2A" w:rsidRDefault="00B33C2A" w:rsidP="00B33C2A">
      <w:pPr>
        <w:rPr>
          <w:sz w:val="20"/>
          <w:szCs w:val="20"/>
        </w:rPr>
      </w:pPr>
      <w:r w:rsidRPr="00B33C2A">
        <w:rPr>
          <w:sz w:val="20"/>
          <w:szCs w:val="20"/>
        </w:rPr>
        <w:t>As pa</w:t>
      </w:r>
      <w:r w:rsidR="00AF1BA9">
        <w:rPr>
          <w:sz w:val="20"/>
          <w:szCs w:val="20"/>
        </w:rPr>
        <w:t xml:space="preserve">rt of this process we are </w:t>
      </w:r>
      <w:r w:rsidR="00F572A7">
        <w:rPr>
          <w:sz w:val="20"/>
          <w:szCs w:val="20"/>
        </w:rPr>
        <w:t xml:space="preserve">following </w:t>
      </w:r>
      <w:r w:rsidR="00AF1BA9">
        <w:rPr>
          <w:sz w:val="20"/>
          <w:szCs w:val="20"/>
        </w:rPr>
        <w:t xml:space="preserve">the </w:t>
      </w:r>
      <w:r w:rsidR="00F572A7">
        <w:rPr>
          <w:sz w:val="20"/>
          <w:szCs w:val="20"/>
        </w:rPr>
        <w:t>European Timber Trade Federat</w:t>
      </w:r>
      <w:r w:rsidR="00973A95">
        <w:rPr>
          <w:sz w:val="20"/>
          <w:szCs w:val="20"/>
        </w:rPr>
        <w:t>io</w:t>
      </w:r>
      <w:r w:rsidR="00F572A7">
        <w:rPr>
          <w:sz w:val="20"/>
          <w:szCs w:val="20"/>
        </w:rPr>
        <w:t>n (</w:t>
      </w:r>
      <w:r w:rsidR="00AF1BA9">
        <w:rPr>
          <w:sz w:val="20"/>
          <w:szCs w:val="20"/>
        </w:rPr>
        <w:t>ETTF</w:t>
      </w:r>
      <w:r w:rsidR="00F572A7">
        <w:rPr>
          <w:sz w:val="20"/>
          <w:szCs w:val="20"/>
        </w:rPr>
        <w:t>)</w:t>
      </w:r>
      <w:r w:rsidR="00AF1BA9">
        <w:rPr>
          <w:sz w:val="20"/>
          <w:szCs w:val="20"/>
        </w:rPr>
        <w:t xml:space="preserve"> </w:t>
      </w:r>
      <w:r w:rsidR="00973A95">
        <w:rPr>
          <w:sz w:val="20"/>
          <w:szCs w:val="20"/>
        </w:rPr>
        <w:t xml:space="preserve">system </w:t>
      </w:r>
      <w:r w:rsidR="00AF1BA9">
        <w:rPr>
          <w:sz w:val="20"/>
          <w:szCs w:val="20"/>
        </w:rPr>
        <w:t xml:space="preserve">for due diligence </w:t>
      </w:r>
      <w:r w:rsidRPr="00B33C2A">
        <w:rPr>
          <w:sz w:val="20"/>
          <w:szCs w:val="20"/>
        </w:rPr>
        <w:t>to be able to</w:t>
      </w:r>
      <w:r w:rsidR="00AF1BA9">
        <w:rPr>
          <w:sz w:val="20"/>
          <w:szCs w:val="20"/>
        </w:rPr>
        <w:t xml:space="preserve"> meet the EUTR requirements.</w:t>
      </w:r>
      <w:r w:rsidRPr="00B33C2A">
        <w:rPr>
          <w:sz w:val="20"/>
          <w:szCs w:val="20"/>
        </w:rPr>
        <w:t xml:space="preserve"> </w:t>
      </w:r>
    </w:p>
    <w:p w:rsidR="00B33C2A" w:rsidRPr="00B33C2A" w:rsidRDefault="00B33C2A" w:rsidP="00B33C2A">
      <w:pPr>
        <w:rPr>
          <w:sz w:val="20"/>
          <w:szCs w:val="20"/>
        </w:rPr>
      </w:pPr>
      <w:r w:rsidRPr="00B33C2A">
        <w:rPr>
          <w:sz w:val="20"/>
          <w:szCs w:val="20"/>
        </w:rPr>
        <w:t>We would therefore like to ask your support in agreeing to supply relevant information about the material we purchase from your company in case this should be necessary</w:t>
      </w:r>
      <w:r w:rsidR="00F224B6">
        <w:rPr>
          <w:sz w:val="20"/>
          <w:szCs w:val="20"/>
        </w:rPr>
        <w:t>, by signing the attached Supplier Consent and Information Form</w:t>
      </w:r>
      <w:r w:rsidRPr="00B33C2A">
        <w:rPr>
          <w:sz w:val="20"/>
          <w:szCs w:val="20"/>
        </w:rPr>
        <w:t>. This will help us in securing access to the relevant information about our products. If you do not wish to disclose confidential information about your sources or supply directly to us</w:t>
      </w:r>
      <w:r w:rsidR="00F572A7">
        <w:rPr>
          <w:sz w:val="20"/>
          <w:szCs w:val="20"/>
        </w:rPr>
        <w:t>,</w:t>
      </w:r>
      <w:r w:rsidRPr="00B33C2A">
        <w:rPr>
          <w:sz w:val="20"/>
          <w:szCs w:val="20"/>
        </w:rPr>
        <w:t xml:space="preserve"> we have the opportunity to ask an independent auditor to assess the information about your supply in</w:t>
      </w:r>
      <w:r w:rsidR="00F572A7">
        <w:rPr>
          <w:sz w:val="20"/>
          <w:szCs w:val="20"/>
        </w:rPr>
        <w:t xml:space="preserve">stead of us </w:t>
      </w:r>
      <w:r w:rsidRPr="00B33C2A">
        <w:rPr>
          <w:sz w:val="20"/>
          <w:szCs w:val="20"/>
        </w:rPr>
        <w:t>and confirm legality and availability of information without disclosing confidential information to us.</w:t>
      </w:r>
    </w:p>
    <w:p w:rsidR="00B33C2A" w:rsidRPr="00B33C2A" w:rsidRDefault="00B33C2A" w:rsidP="00B33C2A">
      <w:pPr>
        <w:rPr>
          <w:rFonts w:cs="Verdana"/>
          <w:b/>
          <w:bCs/>
          <w:color w:val="000000"/>
          <w:sz w:val="20"/>
          <w:szCs w:val="20"/>
        </w:rPr>
      </w:pPr>
      <w:r w:rsidRPr="00B33C2A">
        <w:rPr>
          <w:rFonts w:cs="Verdana"/>
          <w:b/>
          <w:bCs/>
          <w:color w:val="000000"/>
          <w:sz w:val="20"/>
          <w:szCs w:val="20"/>
        </w:rPr>
        <w:t>In order for us to evaluate our supply of timber and timber products we would also like you to fill in the attached excel sheet about the timber you are currently supplying to us.</w:t>
      </w:r>
    </w:p>
    <w:p w:rsidR="00B33C2A" w:rsidRPr="00B33C2A" w:rsidRDefault="00B33C2A" w:rsidP="00B33C2A">
      <w:pPr>
        <w:rPr>
          <w:sz w:val="20"/>
          <w:szCs w:val="20"/>
        </w:rPr>
      </w:pPr>
      <w:r w:rsidRPr="00B33C2A">
        <w:rPr>
          <w:sz w:val="20"/>
          <w:szCs w:val="20"/>
        </w:rPr>
        <w:t xml:space="preserve">We greatly appreciate your cooperation on this and we are happy to answer any questions you should have </w:t>
      </w:r>
      <w:r w:rsidR="00F572A7">
        <w:rPr>
          <w:sz w:val="20"/>
          <w:szCs w:val="20"/>
        </w:rPr>
        <w:t xml:space="preserve">in relation </w:t>
      </w:r>
      <w:r w:rsidRPr="00B33C2A">
        <w:rPr>
          <w:sz w:val="20"/>
          <w:szCs w:val="20"/>
        </w:rPr>
        <w:t>to this</w:t>
      </w:r>
      <w:r w:rsidR="00F572A7">
        <w:rPr>
          <w:sz w:val="20"/>
          <w:szCs w:val="20"/>
        </w:rPr>
        <w:t xml:space="preserve"> request</w:t>
      </w:r>
      <w:r w:rsidRPr="00B33C2A">
        <w:rPr>
          <w:sz w:val="20"/>
          <w:szCs w:val="20"/>
        </w:rPr>
        <w:t>.</w:t>
      </w:r>
    </w:p>
    <w:p w:rsidR="00B33C2A" w:rsidRPr="00B33C2A" w:rsidRDefault="00B33C2A" w:rsidP="00B33C2A">
      <w:pPr>
        <w:rPr>
          <w:sz w:val="20"/>
          <w:szCs w:val="20"/>
        </w:rPr>
      </w:pPr>
      <w:r w:rsidRPr="00B33C2A">
        <w:rPr>
          <w:sz w:val="20"/>
          <w:szCs w:val="20"/>
        </w:rPr>
        <w:t>Best regards,</w:t>
      </w:r>
    </w:p>
    <w:p w:rsidR="00B33C2A" w:rsidRPr="00B33C2A" w:rsidRDefault="00B33C2A" w:rsidP="00B33C2A">
      <w:pPr>
        <w:pBdr>
          <w:bottom w:val="single" w:sz="4" w:space="1" w:color="auto"/>
        </w:pBdr>
        <w:ind w:right="4"/>
        <w:rPr>
          <w:sz w:val="20"/>
          <w:szCs w:val="20"/>
        </w:rPr>
      </w:pPr>
      <w:r w:rsidRPr="00B33C2A">
        <w:rPr>
          <w:sz w:val="20"/>
          <w:szCs w:val="20"/>
        </w:rPr>
        <w:t>[SIGNATURE]</w:t>
      </w:r>
      <w:r w:rsidRPr="00B33C2A">
        <w:rPr>
          <w:sz w:val="20"/>
          <w:szCs w:val="20"/>
        </w:rPr>
        <w:tab/>
      </w:r>
      <w:r w:rsidRPr="00B33C2A">
        <w:rPr>
          <w:sz w:val="20"/>
          <w:szCs w:val="20"/>
        </w:rPr>
        <w:tab/>
      </w:r>
      <w:r w:rsidRPr="00B33C2A">
        <w:rPr>
          <w:sz w:val="20"/>
          <w:szCs w:val="20"/>
        </w:rPr>
        <w:tab/>
      </w:r>
      <w:r w:rsidRPr="00B33C2A">
        <w:rPr>
          <w:sz w:val="20"/>
          <w:szCs w:val="20"/>
        </w:rPr>
        <w:tab/>
      </w:r>
      <w:r w:rsidRPr="00B33C2A">
        <w:rPr>
          <w:sz w:val="20"/>
          <w:szCs w:val="20"/>
        </w:rPr>
        <w:tab/>
        <w:t>Date:</w:t>
      </w:r>
    </w:p>
    <w:p w:rsidR="00B33C2A" w:rsidRPr="00B33C2A" w:rsidRDefault="00B33C2A" w:rsidP="00B33C2A">
      <w:pPr>
        <w:rPr>
          <w:sz w:val="20"/>
          <w:szCs w:val="20"/>
        </w:rPr>
      </w:pPr>
      <w:r w:rsidRPr="00B33C2A">
        <w:rPr>
          <w:sz w:val="20"/>
          <w:szCs w:val="20"/>
        </w:rPr>
        <w:t>[SIGNATORY NAME]</w:t>
      </w:r>
    </w:p>
    <w:p w:rsidR="00B33C2A" w:rsidRPr="00B33C2A" w:rsidRDefault="00B33C2A" w:rsidP="00B33C2A">
      <w:pPr>
        <w:rPr>
          <w:sz w:val="20"/>
          <w:szCs w:val="20"/>
        </w:rPr>
      </w:pPr>
    </w:p>
    <w:p w:rsidR="00B33C2A" w:rsidRPr="00B33C2A" w:rsidRDefault="00B33C2A" w:rsidP="00B33C2A">
      <w:pPr>
        <w:rPr>
          <w:sz w:val="20"/>
          <w:szCs w:val="20"/>
        </w:rPr>
        <w:sectPr w:rsidR="00B33C2A" w:rsidRPr="00B33C2A" w:rsidSect="00771CF5">
          <w:headerReference w:type="default" r:id="rId11"/>
          <w:pgSz w:w="12240" w:h="15840"/>
          <w:pgMar w:top="1440" w:right="1440" w:bottom="851" w:left="1440" w:header="720" w:footer="720" w:gutter="0"/>
          <w:cols w:space="720"/>
          <w:docGrid w:linePitch="360"/>
        </w:sectPr>
      </w:pPr>
    </w:p>
    <w:p w:rsidR="00B33C2A" w:rsidRPr="00344FC9" w:rsidRDefault="00B33C2A" w:rsidP="00943939">
      <w:pPr>
        <w:rPr>
          <w:b/>
          <w:color w:val="4F81BD" w:themeColor="accent1"/>
          <w:sz w:val="28"/>
          <w:szCs w:val="28"/>
        </w:rPr>
      </w:pPr>
      <w:r w:rsidRPr="00344FC9">
        <w:rPr>
          <w:b/>
          <w:color w:val="4F81BD" w:themeColor="accent1"/>
          <w:sz w:val="28"/>
          <w:szCs w:val="28"/>
        </w:rPr>
        <w:t>Supplier Consent and Information Form</w:t>
      </w:r>
    </w:p>
    <w:p w:rsidR="00B33C2A" w:rsidRPr="00B33C2A" w:rsidRDefault="00B33C2A" w:rsidP="00B33C2A">
      <w:pPr>
        <w:rPr>
          <w:sz w:val="20"/>
          <w:szCs w:val="20"/>
        </w:rPr>
      </w:pPr>
      <w:r w:rsidRPr="00B33C2A">
        <w:rPr>
          <w:sz w:val="20"/>
          <w:szCs w:val="20"/>
        </w:rPr>
        <w:t xml:space="preserve">Undersigned representative of </w:t>
      </w:r>
      <w:r w:rsidRPr="00B33C2A">
        <w:rPr>
          <w:color w:val="FF0000"/>
          <w:sz w:val="20"/>
          <w:szCs w:val="20"/>
        </w:rPr>
        <w:t xml:space="preserve">[SUPPLIER NAME] </w:t>
      </w:r>
      <w:r w:rsidRPr="00B33C2A">
        <w:rPr>
          <w:sz w:val="20"/>
          <w:szCs w:val="20"/>
        </w:rPr>
        <w:t>hereby confirms commitment to meet the following requirements as outlined in the EU Timber Regulation:</w:t>
      </w:r>
    </w:p>
    <w:p w:rsidR="00B33C2A" w:rsidRPr="00A71C0B" w:rsidRDefault="00B33C2A" w:rsidP="00B33C2A">
      <w:pPr>
        <w:pStyle w:val="Listeafsnit"/>
        <w:numPr>
          <w:ilvl w:val="0"/>
          <w:numId w:val="37"/>
        </w:numPr>
        <w:spacing w:before="0" w:after="200"/>
        <w:jc w:val="left"/>
        <w:rPr>
          <w:sz w:val="20"/>
          <w:szCs w:val="20"/>
        </w:rPr>
      </w:pPr>
      <w:r w:rsidRPr="00A71C0B">
        <w:rPr>
          <w:sz w:val="20"/>
          <w:szCs w:val="20"/>
        </w:rPr>
        <w:t>Agreement to follow al</w:t>
      </w:r>
      <w:r>
        <w:rPr>
          <w:sz w:val="20"/>
          <w:szCs w:val="20"/>
        </w:rPr>
        <w:t>l applicable legal requirements.</w:t>
      </w:r>
    </w:p>
    <w:p w:rsidR="00B33C2A" w:rsidRPr="00A71C0B" w:rsidRDefault="00B33C2A" w:rsidP="00B33C2A">
      <w:pPr>
        <w:pStyle w:val="Listeafsnit"/>
        <w:numPr>
          <w:ilvl w:val="0"/>
          <w:numId w:val="37"/>
        </w:numPr>
        <w:spacing w:before="0" w:after="200"/>
        <w:jc w:val="left"/>
        <w:rPr>
          <w:sz w:val="20"/>
          <w:szCs w:val="20"/>
        </w:rPr>
      </w:pPr>
      <w:r w:rsidRPr="00A71C0B">
        <w:rPr>
          <w:sz w:val="20"/>
          <w:szCs w:val="20"/>
        </w:rPr>
        <w:t xml:space="preserve">Agreement to make relevant information about the material or product available </w:t>
      </w:r>
      <w:r>
        <w:rPr>
          <w:sz w:val="20"/>
          <w:szCs w:val="20"/>
        </w:rPr>
        <w:t xml:space="preserve">to </w:t>
      </w:r>
      <w:r>
        <w:rPr>
          <w:color w:val="FF0000"/>
          <w:sz w:val="20"/>
          <w:szCs w:val="20"/>
        </w:rPr>
        <w:t xml:space="preserve">[COMPANY NAME], </w:t>
      </w:r>
      <w:r w:rsidRPr="00A71C0B">
        <w:rPr>
          <w:sz w:val="20"/>
          <w:szCs w:val="20"/>
        </w:rPr>
        <w:t>including information about</w:t>
      </w:r>
      <w:r>
        <w:rPr>
          <w:sz w:val="20"/>
          <w:szCs w:val="20"/>
        </w:rPr>
        <w:t>:</w:t>
      </w:r>
    </w:p>
    <w:p w:rsidR="00B33C2A" w:rsidRPr="00A71C0B" w:rsidRDefault="00B33C2A" w:rsidP="00B33C2A">
      <w:pPr>
        <w:pStyle w:val="Listeafsnit"/>
        <w:numPr>
          <w:ilvl w:val="1"/>
          <w:numId w:val="37"/>
        </w:numPr>
        <w:spacing w:before="0" w:after="200"/>
        <w:jc w:val="left"/>
        <w:rPr>
          <w:sz w:val="20"/>
          <w:szCs w:val="20"/>
        </w:rPr>
      </w:pPr>
      <w:r w:rsidRPr="00A71C0B">
        <w:rPr>
          <w:sz w:val="20"/>
          <w:szCs w:val="20"/>
        </w:rPr>
        <w:t>Species</w:t>
      </w:r>
    </w:p>
    <w:p w:rsidR="00B33C2A" w:rsidRPr="00A71C0B" w:rsidRDefault="00B33C2A" w:rsidP="00B33C2A">
      <w:pPr>
        <w:pStyle w:val="Listeafsnit"/>
        <w:numPr>
          <w:ilvl w:val="1"/>
          <w:numId w:val="37"/>
        </w:numPr>
        <w:spacing w:before="0" w:after="200"/>
        <w:jc w:val="left"/>
        <w:rPr>
          <w:sz w:val="20"/>
          <w:szCs w:val="20"/>
        </w:rPr>
      </w:pPr>
      <w:r w:rsidRPr="00A71C0B">
        <w:rPr>
          <w:sz w:val="20"/>
          <w:szCs w:val="20"/>
        </w:rPr>
        <w:t>Origin</w:t>
      </w:r>
      <w:r>
        <w:rPr>
          <w:sz w:val="20"/>
          <w:szCs w:val="20"/>
        </w:rPr>
        <w:t xml:space="preserve"> (Country, region or concession)</w:t>
      </w:r>
    </w:p>
    <w:p w:rsidR="00B33C2A" w:rsidRDefault="00B33C2A" w:rsidP="00B33C2A">
      <w:pPr>
        <w:pStyle w:val="Listeafsnit"/>
        <w:numPr>
          <w:ilvl w:val="1"/>
          <w:numId w:val="37"/>
        </w:numPr>
        <w:spacing w:before="0" w:after="200"/>
        <w:jc w:val="left"/>
        <w:rPr>
          <w:sz w:val="20"/>
          <w:szCs w:val="20"/>
        </w:rPr>
      </w:pPr>
      <w:r>
        <w:rPr>
          <w:sz w:val="20"/>
          <w:szCs w:val="20"/>
        </w:rPr>
        <w:t>Product type</w:t>
      </w:r>
    </w:p>
    <w:p w:rsidR="00B33C2A" w:rsidRDefault="00B33C2A" w:rsidP="00B33C2A">
      <w:pPr>
        <w:pStyle w:val="Listeafsnit"/>
        <w:numPr>
          <w:ilvl w:val="1"/>
          <w:numId w:val="37"/>
        </w:numPr>
        <w:spacing w:before="0" w:after="200"/>
        <w:jc w:val="left"/>
        <w:rPr>
          <w:sz w:val="20"/>
          <w:szCs w:val="20"/>
        </w:rPr>
      </w:pPr>
      <w:r>
        <w:rPr>
          <w:sz w:val="20"/>
          <w:szCs w:val="20"/>
        </w:rPr>
        <w:t>Supplier</w:t>
      </w:r>
    </w:p>
    <w:p w:rsidR="00B33C2A" w:rsidRPr="00A71C0B" w:rsidRDefault="00F224B6" w:rsidP="00B33C2A">
      <w:pPr>
        <w:pStyle w:val="Listeafsnit"/>
        <w:numPr>
          <w:ilvl w:val="1"/>
          <w:numId w:val="37"/>
        </w:numPr>
        <w:spacing w:before="0" w:after="200"/>
        <w:jc w:val="left"/>
        <w:rPr>
          <w:sz w:val="20"/>
          <w:szCs w:val="20"/>
        </w:rPr>
      </w:pPr>
      <w:r>
        <w:rPr>
          <w:sz w:val="20"/>
          <w:szCs w:val="20"/>
        </w:rPr>
        <w:t>V</w:t>
      </w:r>
      <w:r w:rsidR="00B33C2A">
        <w:rPr>
          <w:sz w:val="20"/>
          <w:szCs w:val="20"/>
        </w:rPr>
        <w:t>olume</w:t>
      </w:r>
    </w:p>
    <w:p w:rsidR="00B33C2A" w:rsidRPr="00A71C0B" w:rsidRDefault="00B33C2A" w:rsidP="00B33C2A">
      <w:pPr>
        <w:pStyle w:val="Listeafsnit"/>
        <w:numPr>
          <w:ilvl w:val="0"/>
          <w:numId w:val="37"/>
        </w:numPr>
        <w:spacing w:before="0" w:after="200"/>
        <w:jc w:val="left"/>
        <w:rPr>
          <w:sz w:val="20"/>
          <w:szCs w:val="20"/>
        </w:rPr>
      </w:pPr>
      <w:r w:rsidRPr="00A71C0B">
        <w:rPr>
          <w:sz w:val="20"/>
          <w:szCs w:val="20"/>
        </w:rPr>
        <w:t>Agreement to exclude timber with unknown or illegal origin from the supply chain.</w:t>
      </w:r>
    </w:p>
    <w:p w:rsidR="00B33C2A" w:rsidRDefault="00B33C2A" w:rsidP="00B33C2A">
      <w:pPr>
        <w:pStyle w:val="Listeafsnit"/>
        <w:numPr>
          <w:ilvl w:val="0"/>
          <w:numId w:val="37"/>
        </w:numPr>
        <w:spacing w:before="0" w:after="200"/>
        <w:jc w:val="left"/>
        <w:rPr>
          <w:sz w:val="20"/>
          <w:szCs w:val="20"/>
        </w:rPr>
      </w:pPr>
      <w:r w:rsidRPr="00A71C0B">
        <w:rPr>
          <w:sz w:val="20"/>
          <w:szCs w:val="20"/>
        </w:rPr>
        <w:t xml:space="preserve">Agreement to allow the </w:t>
      </w:r>
      <w:r>
        <w:rPr>
          <w:color w:val="FF0000"/>
          <w:sz w:val="20"/>
          <w:szCs w:val="20"/>
        </w:rPr>
        <w:t>[COMPANY NAME</w:t>
      </w:r>
      <w:r w:rsidRPr="00A71C0B">
        <w:rPr>
          <w:color w:val="FF0000"/>
          <w:sz w:val="20"/>
          <w:szCs w:val="20"/>
        </w:rPr>
        <w:t xml:space="preserve">], </w:t>
      </w:r>
      <w:r>
        <w:rPr>
          <w:sz w:val="20"/>
          <w:szCs w:val="20"/>
        </w:rPr>
        <w:t>or external auditors</w:t>
      </w:r>
      <w:r w:rsidRPr="00A71C0B">
        <w:rPr>
          <w:sz w:val="20"/>
          <w:szCs w:val="20"/>
        </w:rPr>
        <w:t xml:space="preserve"> to conduct audits of </w:t>
      </w:r>
      <w:r>
        <w:rPr>
          <w:sz w:val="20"/>
          <w:szCs w:val="20"/>
        </w:rPr>
        <w:t>relevant</w:t>
      </w:r>
      <w:r w:rsidRPr="00A71C0B">
        <w:rPr>
          <w:sz w:val="20"/>
          <w:szCs w:val="20"/>
        </w:rPr>
        <w:t xml:space="preserve"> entities including providing access to all relevant evidence</w:t>
      </w:r>
      <w:r>
        <w:rPr>
          <w:sz w:val="20"/>
          <w:szCs w:val="20"/>
        </w:rPr>
        <w:t xml:space="preserve"> if it should be necessary</w:t>
      </w:r>
      <w:r w:rsidRPr="00A71C0B">
        <w:rPr>
          <w:sz w:val="20"/>
          <w:szCs w:val="20"/>
        </w:rPr>
        <w:t>.</w:t>
      </w:r>
    </w:p>
    <w:p w:rsidR="00B33C2A" w:rsidRPr="00B33C2A" w:rsidRDefault="00B33C2A" w:rsidP="00B33C2A">
      <w:pPr>
        <w:rPr>
          <w:rFonts w:cs="Verdana"/>
          <w:b/>
          <w:bCs/>
          <w:color w:val="000000"/>
          <w:sz w:val="20"/>
          <w:szCs w:val="20"/>
        </w:rPr>
      </w:pPr>
      <w:r w:rsidRPr="00B33C2A">
        <w:rPr>
          <w:rFonts w:cs="Verdana"/>
          <w:b/>
          <w:bCs/>
          <w:color w:val="000000"/>
          <w:sz w:val="20"/>
          <w:szCs w:val="20"/>
        </w:rPr>
        <w:t>I hereby confirm that we have read, understood and that we agree to comply with the terms in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8117"/>
      </w:tblGrid>
      <w:tr w:rsidR="00B33C2A" w:rsidRPr="00654B4B" w:rsidTr="00771CF5">
        <w:tc>
          <w:tcPr>
            <w:tcW w:w="1127" w:type="dxa"/>
            <w:shd w:val="clear" w:color="auto" w:fill="auto"/>
            <w:vAlign w:val="center"/>
          </w:tcPr>
          <w:p w:rsidR="00B33C2A" w:rsidRPr="00771CF5" w:rsidRDefault="00B33C2A" w:rsidP="00771CF5">
            <w:pPr>
              <w:rPr>
                <w:b/>
                <w:sz w:val="20"/>
                <w:szCs w:val="20"/>
              </w:rPr>
            </w:pPr>
            <w:r w:rsidRPr="00771CF5">
              <w:rPr>
                <w:b/>
                <w:sz w:val="20"/>
                <w:szCs w:val="20"/>
              </w:rPr>
              <w:t>Signature:</w:t>
            </w:r>
          </w:p>
        </w:tc>
        <w:tc>
          <w:tcPr>
            <w:tcW w:w="8373" w:type="dxa"/>
            <w:shd w:val="clear" w:color="auto" w:fill="auto"/>
            <w:vAlign w:val="center"/>
          </w:tcPr>
          <w:p w:rsidR="00B33C2A" w:rsidRPr="00771CF5" w:rsidRDefault="00B33C2A" w:rsidP="00771CF5">
            <w:pPr>
              <w:rPr>
                <w:b/>
                <w:sz w:val="20"/>
                <w:szCs w:val="20"/>
              </w:rPr>
            </w:pPr>
          </w:p>
        </w:tc>
      </w:tr>
      <w:tr w:rsidR="00B33C2A" w:rsidRPr="00654B4B" w:rsidTr="00771CF5">
        <w:tc>
          <w:tcPr>
            <w:tcW w:w="1127" w:type="dxa"/>
            <w:shd w:val="clear" w:color="auto" w:fill="auto"/>
            <w:vAlign w:val="center"/>
          </w:tcPr>
          <w:p w:rsidR="00B33C2A" w:rsidRPr="00771CF5" w:rsidRDefault="00B33C2A" w:rsidP="00771CF5">
            <w:pPr>
              <w:rPr>
                <w:b/>
                <w:sz w:val="20"/>
                <w:szCs w:val="20"/>
              </w:rPr>
            </w:pPr>
            <w:r w:rsidRPr="00771CF5">
              <w:rPr>
                <w:b/>
                <w:sz w:val="20"/>
                <w:szCs w:val="20"/>
              </w:rPr>
              <w:t>Date:</w:t>
            </w:r>
          </w:p>
        </w:tc>
        <w:tc>
          <w:tcPr>
            <w:tcW w:w="8373" w:type="dxa"/>
            <w:shd w:val="clear" w:color="auto" w:fill="auto"/>
            <w:vAlign w:val="center"/>
          </w:tcPr>
          <w:p w:rsidR="00B33C2A" w:rsidRPr="00771CF5" w:rsidRDefault="00B33C2A" w:rsidP="00771CF5">
            <w:pPr>
              <w:rPr>
                <w:b/>
                <w:sz w:val="20"/>
                <w:szCs w:val="20"/>
              </w:rPr>
            </w:pPr>
          </w:p>
        </w:tc>
      </w:tr>
      <w:tr w:rsidR="00B33C2A" w:rsidRPr="00654B4B" w:rsidTr="00771CF5">
        <w:tc>
          <w:tcPr>
            <w:tcW w:w="1127" w:type="dxa"/>
            <w:shd w:val="clear" w:color="auto" w:fill="auto"/>
            <w:vAlign w:val="center"/>
          </w:tcPr>
          <w:p w:rsidR="00B33C2A" w:rsidRPr="00771CF5" w:rsidRDefault="00B33C2A" w:rsidP="00771CF5">
            <w:pPr>
              <w:rPr>
                <w:b/>
                <w:sz w:val="20"/>
                <w:szCs w:val="20"/>
              </w:rPr>
            </w:pPr>
            <w:r w:rsidRPr="00771CF5">
              <w:rPr>
                <w:b/>
                <w:sz w:val="20"/>
                <w:szCs w:val="20"/>
              </w:rPr>
              <w:t>Name:</w:t>
            </w:r>
          </w:p>
        </w:tc>
        <w:tc>
          <w:tcPr>
            <w:tcW w:w="8373" w:type="dxa"/>
            <w:shd w:val="clear" w:color="auto" w:fill="auto"/>
            <w:vAlign w:val="center"/>
          </w:tcPr>
          <w:p w:rsidR="00B33C2A" w:rsidRPr="00771CF5" w:rsidRDefault="00B33C2A" w:rsidP="00771CF5">
            <w:pPr>
              <w:rPr>
                <w:b/>
                <w:sz w:val="20"/>
                <w:szCs w:val="20"/>
              </w:rPr>
            </w:pPr>
          </w:p>
        </w:tc>
      </w:tr>
      <w:tr w:rsidR="00B33C2A" w:rsidRPr="00654B4B" w:rsidTr="00771CF5">
        <w:tc>
          <w:tcPr>
            <w:tcW w:w="1127" w:type="dxa"/>
            <w:shd w:val="clear" w:color="auto" w:fill="auto"/>
            <w:vAlign w:val="center"/>
          </w:tcPr>
          <w:p w:rsidR="00B33C2A" w:rsidRPr="00771CF5" w:rsidRDefault="00B33C2A" w:rsidP="00771CF5">
            <w:pPr>
              <w:rPr>
                <w:b/>
                <w:sz w:val="20"/>
                <w:szCs w:val="20"/>
              </w:rPr>
            </w:pPr>
            <w:r w:rsidRPr="00771CF5">
              <w:rPr>
                <w:b/>
                <w:sz w:val="20"/>
                <w:szCs w:val="20"/>
              </w:rPr>
              <w:t>Position:</w:t>
            </w:r>
          </w:p>
        </w:tc>
        <w:tc>
          <w:tcPr>
            <w:tcW w:w="8373" w:type="dxa"/>
            <w:shd w:val="clear" w:color="auto" w:fill="auto"/>
            <w:vAlign w:val="center"/>
          </w:tcPr>
          <w:p w:rsidR="00B33C2A" w:rsidRPr="00771CF5" w:rsidRDefault="00B33C2A" w:rsidP="00771CF5">
            <w:pPr>
              <w:rPr>
                <w:b/>
                <w:sz w:val="20"/>
                <w:szCs w:val="20"/>
              </w:rPr>
            </w:pPr>
          </w:p>
        </w:tc>
      </w:tr>
      <w:tr w:rsidR="00B33C2A" w:rsidRPr="00654B4B" w:rsidTr="00771CF5">
        <w:tc>
          <w:tcPr>
            <w:tcW w:w="1127" w:type="dxa"/>
            <w:shd w:val="clear" w:color="auto" w:fill="auto"/>
            <w:vAlign w:val="center"/>
          </w:tcPr>
          <w:p w:rsidR="00B33C2A" w:rsidRPr="00771CF5" w:rsidRDefault="00B33C2A" w:rsidP="00771CF5">
            <w:pPr>
              <w:rPr>
                <w:b/>
                <w:sz w:val="20"/>
                <w:szCs w:val="20"/>
              </w:rPr>
            </w:pPr>
            <w:r w:rsidRPr="00771CF5">
              <w:rPr>
                <w:b/>
                <w:sz w:val="20"/>
                <w:szCs w:val="20"/>
              </w:rPr>
              <w:t>Company:</w:t>
            </w:r>
          </w:p>
        </w:tc>
        <w:tc>
          <w:tcPr>
            <w:tcW w:w="8373" w:type="dxa"/>
            <w:shd w:val="clear" w:color="auto" w:fill="auto"/>
            <w:vAlign w:val="center"/>
          </w:tcPr>
          <w:p w:rsidR="00B33C2A" w:rsidRPr="00771CF5" w:rsidRDefault="00B33C2A" w:rsidP="00771CF5">
            <w:pPr>
              <w:rPr>
                <w:b/>
                <w:sz w:val="20"/>
                <w:szCs w:val="20"/>
              </w:rPr>
            </w:pPr>
          </w:p>
        </w:tc>
      </w:tr>
    </w:tbl>
    <w:p w:rsidR="00B33C2A" w:rsidRPr="00B33C2A" w:rsidRDefault="00B33C2A" w:rsidP="00B33C2A">
      <w:pPr>
        <w:rPr>
          <w:sz w:val="20"/>
          <w:szCs w:val="20"/>
        </w:rPr>
      </w:pPr>
    </w:p>
    <w:p w:rsidR="00B33C2A" w:rsidRPr="00B33C2A" w:rsidRDefault="00B33C2A" w:rsidP="00B33C2A">
      <w:pPr>
        <w:rPr>
          <w:sz w:val="20"/>
          <w:szCs w:val="20"/>
        </w:rPr>
        <w:sectPr w:rsidR="00B33C2A" w:rsidRPr="00B33C2A" w:rsidSect="00B406C3">
          <w:pgSz w:w="11906" w:h="16838"/>
          <w:pgMar w:top="1440" w:right="1440" w:bottom="1440" w:left="1440" w:header="708" w:footer="708" w:gutter="0"/>
          <w:cols w:space="708"/>
          <w:docGrid w:linePitch="360"/>
        </w:sectPr>
      </w:pPr>
    </w:p>
    <w:p w:rsidR="00B34A1C" w:rsidRDefault="00B20F47" w:rsidP="00B406C3">
      <w:pPr>
        <w:pStyle w:val="Overskrift1"/>
      </w:pPr>
      <w:bookmarkStart w:id="39" w:name="_Toc334096147"/>
      <w:r>
        <w:t>Annex 4</w:t>
      </w:r>
      <w:r w:rsidR="00B406C3">
        <w:t xml:space="preserve">: </w:t>
      </w:r>
      <w:r w:rsidR="00886FFE">
        <w:t>Step Wise Process</w:t>
      </w:r>
      <w:r w:rsidR="00B406C3">
        <w:t xml:space="preserve"> flowchart</w:t>
      </w:r>
      <w:bookmarkEnd w:id="39"/>
    </w:p>
    <w:p w:rsidR="00B406C3" w:rsidRPr="00B33C2A" w:rsidRDefault="00B42DFF" w:rsidP="00201C71">
      <w:pPr>
        <w:rPr>
          <w:sz w:val="20"/>
          <w:szCs w:val="20"/>
        </w:rPr>
      </w:pPr>
      <w:r w:rsidRPr="00B33C2A">
        <w:rPr>
          <w:sz w:val="20"/>
          <w:szCs w:val="20"/>
        </w:rPr>
        <w:t xml:space="preserve"> </w:t>
      </w:r>
      <w:r w:rsidR="00636693">
        <w:object w:dxaOrig="8690" w:dyaOrig="14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pt;height:643.6pt" o:ole="">
            <v:imagedata r:id="rId12" o:title=""/>
          </v:shape>
          <o:OLEObject Type="Embed" ProgID="Visio.Drawing.11" ShapeID="_x0000_i1025" DrawAspect="Content" ObjectID="_1421221703" r:id="rId13"/>
        </w:object>
      </w:r>
    </w:p>
    <w:p w:rsidR="00686157" w:rsidRDefault="00686157" w:rsidP="00655306">
      <w:pPr>
        <w:pStyle w:val="Overskrift1"/>
        <w:sectPr w:rsidR="00686157" w:rsidSect="00B406C3">
          <w:pgSz w:w="11906" w:h="16838"/>
          <w:pgMar w:top="1440" w:right="1440" w:bottom="1440" w:left="1440" w:header="708" w:footer="708" w:gutter="0"/>
          <w:cols w:space="708"/>
          <w:docGrid w:linePitch="360"/>
        </w:sectPr>
      </w:pPr>
    </w:p>
    <w:p w:rsidR="00686157" w:rsidRDefault="00B20F47" w:rsidP="00655306">
      <w:pPr>
        <w:pStyle w:val="Overskrift1"/>
      </w:pPr>
      <w:bookmarkStart w:id="40" w:name="_Toc334096148"/>
      <w:r>
        <w:t>Annex 5</w:t>
      </w:r>
      <w:r w:rsidR="00655306">
        <w:t xml:space="preserve">: Risk Assessment </w:t>
      </w:r>
      <w:r w:rsidR="00686157">
        <w:t>Guide</w:t>
      </w:r>
      <w:bookmarkEnd w:id="40"/>
      <w:r w:rsidR="00686157">
        <w:t xml:space="preserve"> </w:t>
      </w:r>
    </w:p>
    <w:p w:rsidR="00651530" w:rsidRDefault="00651530" w:rsidP="00B55AC7">
      <w:pPr>
        <w:rPr>
          <w:sz w:val="20"/>
          <w:szCs w:val="20"/>
        </w:rPr>
      </w:pPr>
      <w:r>
        <w:rPr>
          <w:sz w:val="20"/>
          <w:szCs w:val="20"/>
        </w:rPr>
        <w:t>Risk assessment is considered to be an iterative process in that risks can be identified at a generic level (i.e. using indicators of national curuption level or similar indicators), while further risk details can be specified where negligible risk cannot be identified in the first step of assessment.</w:t>
      </w:r>
    </w:p>
    <w:p w:rsidR="00B55AC7" w:rsidRDefault="00B55AC7" w:rsidP="00B55AC7">
      <w:pPr>
        <w:rPr>
          <w:sz w:val="20"/>
          <w:szCs w:val="20"/>
        </w:rPr>
      </w:pPr>
      <w:r>
        <w:rPr>
          <w:sz w:val="20"/>
          <w:szCs w:val="20"/>
        </w:rPr>
        <w:t>Generally risks of sourcing illegal timber can be subdivided into the following:</w:t>
      </w:r>
    </w:p>
    <w:p w:rsidR="00B55AC7" w:rsidRPr="007823F6" w:rsidRDefault="00B55AC7" w:rsidP="00B55AC7">
      <w:pPr>
        <w:numPr>
          <w:ilvl w:val="0"/>
          <w:numId w:val="44"/>
        </w:numPr>
        <w:ind w:left="709" w:hanging="425"/>
        <w:rPr>
          <w:sz w:val="20"/>
          <w:szCs w:val="20"/>
        </w:rPr>
      </w:pPr>
      <w:r w:rsidRPr="007823F6">
        <w:rPr>
          <w:sz w:val="20"/>
          <w:szCs w:val="20"/>
        </w:rPr>
        <w:t xml:space="preserve">Risk of legal violation in connection with the </w:t>
      </w:r>
      <w:r w:rsidR="00F224B6">
        <w:rPr>
          <w:sz w:val="20"/>
          <w:szCs w:val="20"/>
        </w:rPr>
        <w:t xml:space="preserve">forest management and </w:t>
      </w:r>
      <w:r w:rsidRPr="007823F6">
        <w:rPr>
          <w:sz w:val="20"/>
          <w:szCs w:val="20"/>
        </w:rPr>
        <w:t>harvesting operation</w:t>
      </w:r>
      <w:r w:rsidR="00F224B6">
        <w:rPr>
          <w:sz w:val="20"/>
          <w:szCs w:val="20"/>
        </w:rPr>
        <w:t>s</w:t>
      </w:r>
      <w:r w:rsidRPr="007823F6">
        <w:rPr>
          <w:sz w:val="20"/>
          <w:szCs w:val="20"/>
        </w:rPr>
        <w:t xml:space="preserve"> at the forest level related to applicable legislation</w:t>
      </w:r>
    </w:p>
    <w:p w:rsidR="00B55AC7" w:rsidRPr="007823F6" w:rsidRDefault="00B55AC7" w:rsidP="00B55AC7">
      <w:pPr>
        <w:numPr>
          <w:ilvl w:val="0"/>
          <w:numId w:val="44"/>
        </w:numPr>
        <w:ind w:left="709" w:hanging="425"/>
        <w:rPr>
          <w:sz w:val="20"/>
          <w:szCs w:val="20"/>
        </w:rPr>
      </w:pPr>
      <w:r w:rsidRPr="007823F6">
        <w:rPr>
          <w:sz w:val="20"/>
          <w:szCs w:val="20"/>
        </w:rPr>
        <w:t xml:space="preserve">Risk of legal violation </w:t>
      </w:r>
      <w:r w:rsidR="00F224B6">
        <w:rPr>
          <w:sz w:val="20"/>
          <w:szCs w:val="20"/>
        </w:rPr>
        <w:t xml:space="preserve">during trade and </w:t>
      </w:r>
      <w:r w:rsidRPr="007823F6">
        <w:rPr>
          <w:sz w:val="20"/>
          <w:szCs w:val="20"/>
        </w:rPr>
        <w:t>transport</w:t>
      </w:r>
      <w:r w:rsidR="00F224B6">
        <w:rPr>
          <w:sz w:val="20"/>
          <w:szCs w:val="20"/>
        </w:rPr>
        <w:t xml:space="preserve"> of the material throughout the supply chain </w:t>
      </w:r>
      <w:r w:rsidRPr="007823F6">
        <w:rPr>
          <w:sz w:val="20"/>
          <w:szCs w:val="20"/>
        </w:rPr>
        <w:t xml:space="preserve">from the forest of harvest to the </w:t>
      </w:r>
      <w:r w:rsidR="00F224B6">
        <w:rPr>
          <w:sz w:val="20"/>
          <w:szCs w:val="20"/>
        </w:rPr>
        <w:t>Operator</w:t>
      </w:r>
      <w:r w:rsidRPr="007823F6">
        <w:rPr>
          <w:sz w:val="20"/>
          <w:szCs w:val="20"/>
        </w:rPr>
        <w:t>; and</w:t>
      </w:r>
    </w:p>
    <w:p w:rsidR="00B55AC7" w:rsidRPr="007823F6" w:rsidRDefault="00B55AC7" w:rsidP="00B55AC7">
      <w:pPr>
        <w:numPr>
          <w:ilvl w:val="0"/>
          <w:numId w:val="44"/>
        </w:numPr>
        <w:ind w:left="709" w:hanging="425"/>
        <w:rPr>
          <w:sz w:val="20"/>
          <w:szCs w:val="20"/>
        </w:rPr>
      </w:pPr>
      <w:r w:rsidRPr="007823F6">
        <w:rPr>
          <w:sz w:val="20"/>
          <w:szCs w:val="20"/>
        </w:rPr>
        <w:t xml:space="preserve">Risk of illegal material entering though the supply chain (e.g. </w:t>
      </w:r>
      <w:r w:rsidR="00F224B6">
        <w:rPr>
          <w:sz w:val="20"/>
          <w:szCs w:val="20"/>
        </w:rPr>
        <w:t xml:space="preserve">mixing </w:t>
      </w:r>
      <w:r w:rsidRPr="007823F6">
        <w:rPr>
          <w:sz w:val="20"/>
          <w:szCs w:val="20"/>
        </w:rPr>
        <w:t xml:space="preserve">during transport, processing or storage) </w:t>
      </w:r>
    </w:p>
    <w:p w:rsidR="00B55AC7" w:rsidRDefault="00B55AC7" w:rsidP="00B55AC7">
      <w:pPr>
        <w:rPr>
          <w:sz w:val="20"/>
          <w:szCs w:val="20"/>
        </w:rPr>
      </w:pPr>
      <w:r>
        <w:rPr>
          <w:sz w:val="20"/>
          <w:szCs w:val="20"/>
        </w:rPr>
        <w:t>The risk assessment evaluates risks based on different categories:</w:t>
      </w:r>
    </w:p>
    <w:p w:rsidR="00B55AC7" w:rsidRPr="00344FC9" w:rsidRDefault="00B55AC7" w:rsidP="00344FC9">
      <w:pPr>
        <w:pStyle w:val="Overskrift3"/>
      </w:pPr>
      <w:bookmarkStart w:id="41" w:name="_Toc334096149"/>
      <w:r w:rsidRPr="00344FC9">
        <w:t>Conclusive risk categories</w:t>
      </w:r>
      <w:bookmarkEnd w:id="41"/>
      <w:r w:rsidRPr="00344FC9">
        <w:t xml:space="preserve"> </w:t>
      </w:r>
    </w:p>
    <w:p w:rsidR="00B55AC7" w:rsidRDefault="00886FFE" w:rsidP="00B55AC7">
      <w:pPr>
        <w:rPr>
          <w:sz w:val="20"/>
          <w:szCs w:val="20"/>
        </w:rPr>
      </w:pPr>
      <w:r>
        <w:rPr>
          <w:sz w:val="20"/>
          <w:szCs w:val="20"/>
        </w:rPr>
        <w:t xml:space="preserve">This category contains evaluation of </w:t>
      </w:r>
      <w:r w:rsidR="00775460">
        <w:rPr>
          <w:sz w:val="20"/>
          <w:szCs w:val="20"/>
        </w:rPr>
        <w:t xml:space="preserve">few general </w:t>
      </w:r>
      <w:r>
        <w:rPr>
          <w:sz w:val="20"/>
          <w:szCs w:val="20"/>
        </w:rPr>
        <w:t xml:space="preserve">issues </w:t>
      </w:r>
      <w:r w:rsidR="00775460">
        <w:rPr>
          <w:sz w:val="20"/>
          <w:szCs w:val="20"/>
        </w:rPr>
        <w:t>which will provide clear and conclusive risk status regardless of species or originof the material.</w:t>
      </w:r>
      <w:r w:rsidR="00A1085E">
        <w:rPr>
          <w:sz w:val="20"/>
          <w:szCs w:val="20"/>
        </w:rPr>
        <w:t xml:space="preserve"> This includes </w:t>
      </w:r>
      <w:r w:rsidR="00775460">
        <w:rPr>
          <w:sz w:val="20"/>
          <w:szCs w:val="20"/>
        </w:rPr>
        <w:t xml:space="preserve">material supplied as </w:t>
      </w:r>
      <w:r w:rsidR="00A1085E">
        <w:rPr>
          <w:sz w:val="20"/>
          <w:szCs w:val="20"/>
        </w:rPr>
        <w:t xml:space="preserve">FLEGT licenced wood that will be </w:t>
      </w:r>
      <w:r>
        <w:rPr>
          <w:sz w:val="20"/>
          <w:szCs w:val="20"/>
        </w:rPr>
        <w:t>exempt</w:t>
      </w:r>
      <w:r w:rsidR="00A1085E">
        <w:rPr>
          <w:sz w:val="20"/>
          <w:szCs w:val="20"/>
        </w:rPr>
        <w:t xml:space="preserve"> for the due diligence requirements</w:t>
      </w:r>
      <w:r w:rsidR="00775460">
        <w:rPr>
          <w:sz w:val="20"/>
          <w:szCs w:val="20"/>
        </w:rPr>
        <w:t xml:space="preserve"> and can thus always be considered to be of negligible risk</w:t>
      </w:r>
      <w:r w:rsidR="00A1085E">
        <w:rPr>
          <w:sz w:val="20"/>
          <w:szCs w:val="20"/>
        </w:rPr>
        <w:t>. Timber originating from countries with actives UN or EU trade sanctions including timber and/or timber products</w:t>
      </w:r>
      <w:r w:rsidR="00775460">
        <w:rPr>
          <w:sz w:val="20"/>
          <w:szCs w:val="20"/>
        </w:rPr>
        <w:t xml:space="preserve"> shall always be considered of non-negligible status and the only way to mitigate the risk is to stop sourcing from these countries</w:t>
      </w:r>
      <w:r w:rsidR="00A1085E">
        <w:rPr>
          <w:sz w:val="20"/>
          <w:szCs w:val="20"/>
        </w:rPr>
        <w:t xml:space="preserve">. </w:t>
      </w:r>
    </w:p>
    <w:p w:rsidR="00B55AC7" w:rsidRPr="00344FC9" w:rsidRDefault="00B55AC7" w:rsidP="00344FC9">
      <w:pPr>
        <w:pStyle w:val="Overskrift3"/>
      </w:pPr>
      <w:bookmarkStart w:id="42" w:name="_Toc334096150"/>
      <w:r w:rsidRPr="00344FC9">
        <w:t>Certification/verification status</w:t>
      </w:r>
      <w:bookmarkEnd w:id="42"/>
    </w:p>
    <w:p w:rsidR="00B55AC7" w:rsidRDefault="00B55AC7" w:rsidP="00B55AC7">
      <w:pPr>
        <w:rPr>
          <w:sz w:val="20"/>
          <w:szCs w:val="20"/>
        </w:rPr>
      </w:pPr>
      <w:r>
        <w:rPr>
          <w:sz w:val="20"/>
          <w:szCs w:val="20"/>
        </w:rPr>
        <w:t xml:space="preserve">Certification or verification against credible standards is considered an important factor in </w:t>
      </w:r>
      <w:r w:rsidR="00775460">
        <w:rPr>
          <w:sz w:val="20"/>
          <w:szCs w:val="20"/>
        </w:rPr>
        <w:t xml:space="preserve">mitigating </w:t>
      </w:r>
      <w:r>
        <w:rPr>
          <w:sz w:val="20"/>
          <w:szCs w:val="20"/>
        </w:rPr>
        <w:t xml:space="preserve">risks. Suppliers supplying 100% material from credibly certified sources can be considered as negligible risk. Material that </w:t>
      </w:r>
      <w:r w:rsidR="00775460">
        <w:rPr>
          <w:sz w:val="20"/>
          <w:szCs w:val="20"/>
        </w:rPr>
        <w:t xml:space="preserve">is supplied as being certified under credible </w:t>
      </w:r>
      <w:r>
        <w:rPr>
          <w:sz w:val="20"/>
          <w:szCs w:val="20"/>
        </w:rPr>
        <w:t xml:space="preserve">certification </w:t>
      </w:r>
      <w:r w:rsidR="00775460">
        <w:rPr>
          <w:sz w:val="20"/>
          <w:szCs w:val="20"/>
        </w:rPr>
        <w:t xml:space="preserve">schemes </w:t>
      </w:r>
      <w:r>
        <w:rPr>
          <w:sz w:val="20"/>
          <w:szCs w:val="20"/>
        </w:rPr>
        <w:t>can be considered negligible risk.</w:t>
      </w:r>
    </w:p>
    <w:p w:rsidR="00B55AC7" w:rsidRPr="00344FC9" w:rsidRDefault="00B55AC7" w:rsidP="00344FC9">
      <w:pPr>
        <w:pStyle w:val="Overskrift3"/>
      </w:pPr>
      <w:bookmarkStart w:id="43" w:name="_Toc334096151"/>
      <w:r w:rsidRPr="00344FC9">
        <w:t>Species risk</w:t>
      </w:r>
      <w:bookmarkEnd w:id="43"/>
      <w:r w:rsidRPr="00344FC9">
        <w:t xml:space="preserve"> </w:t>
      </w:r>
    </w:p>
    <w:p w:rsidR="00B55AC7" w:rsidRDefault="00B55AC7" w:rsidP="00B55AC7">
      <w:pPr>
        <w:rPr>
          <w:sz w:val="20"/>
          <w:szCs w:val="20"/>
        </w:rPr>
      </w:pPr>
      <w:r>
        <w:rPr>
          <w:sz w:val="20"/>
          <w:szCs w:val="20"/>
        </w:rPr>
        <w:t>Certain timber species have been more often connected with illegal logging than others. The species can therefore play a role as an indicator of risk. However it should be underlined that the species alone may not allow a conclusion about the risk status and that the risks originating from the area of harvesting should also be considered.</w:t>
      </w:r>
      <w:r w:rsidR="00636693">
        <w:rPr>
          <w:sz w:val="20"/>
          <w:szCs w:val="20"/>
        </w:rPr>
        <w:t xml:space="preserve"> Therefore the origin risk shall always be considered.</w:t>
      </w:r>
    </w:p>
    <w:p w:rsidR="00B55AC7" w:rsidRPr="00344FC9" w:rsidRDefault="00B55AC7" w:rsidP="00344FC9">
      <w:pPr>
        <w:pStyle w:val="Overskrift3"/>
      </w:pPr>
      <w:bookmarkStart w:id="44" w:name="_Toc334096152"/>
      <w:r w:rsidRPr="00344FC9">
        <w:t>Origin risk</w:t>
      </w:r>
      <w:bookmarkEnd w:id="44"/>
      <w:r w:rsidRPr="00344FC9">
        <w:t xml:space="preserve"> </w:t>
      </w:r>
    </w:p>
    <w:p w:rsidR="00B55AC7" w:rsidRPr="00503080" w:rsidRDefault="00B55AC7" w:rsidP="00B55AC7">
      <w:pPr>
        <w:rPr>
          <w:sz w:val="20"/>
          <w:szCs w:val="20"/>
        </w:rPr>
      </w:pPr>
      <w:r>
        <w:rPr>
          <w:sz w:val="20"/>
          <w:szCs w:val="20"/>
        </w:rPr>
        <w:t xml:space="preserve">The risk that timber has been harvested or traded contrary to applicable legislations is a key risk criterion. Unfortunately it is also a criterion that is very difficult to assess in a subjective way. There are a few sources of general information available that can guide the process of determining risks of illegal activities in a country (see </w:t>
      </w:r>
      <w:r w:rsidR="009D6629">
        <w:rPr>
          <w:sz w:val="20"/>
          <w:szCs w:val="20"/>
        </w:rPr>
        <w:t>table below</w:t>
      </w:r>
      <w:r>
        <w:rPr>
          <w:sz w:val="20"/>
          <w:szCs w:val="20"/>
        </w:rPr>
        <w:t xml:space="preserve">). In principle the evaluation of risks of illegal logging in a certain country shall take into consideration applicable legislation as has been defined by the EUTR as legislation in force in the </w:t>
      </w:r>
      <w:r w:rsidRPr="00503080">
        <w:rPr>
          <w:sz w:val="20"/>
          <w:szCs w:val="20"/>
        </w:rPr>
        <w:t>country of harvest covering the following matters:</w:t>
      </w:r>
    </w:p>
    <w:p w:rsidR="00B55AC7" w:rsidRPr="00503080" w:rsidRDefault="00B55AC7" w:rsidP="00B55AC7">
      <w:pPr>
        <w:numPr>
          <w:ilvl w:val="1"/>
          <w:numId w:val="42"/>
        </w:numPr>
        <w:ind w:left="709" w:hanging="425"/>
        <w:rPr>
          <w:sz w:val="20"/>
          <w:szCs w:val="20"/>
        </w:rPr>
      </w:pPr>
      <w:r w:rsidRPr="00503080">
        <w:rPr>
          <w:sz w:val="20"/>
          <w:szCs w:val="20"/>
        </w:rPr>
        <w:t>rights to harvest timber within legally gazetted boundaries,</w:t>
      </w:r>
    </w:p>
    <w:p w:rsidR="00B55AC7" w:rsidRPr="00503080" w:rsidRDefault="00B55AC7" w:rsidP="00B55AC7">
      <w:pPr>
        <w:numPr>
          <w:ilvl w:val="1"/>
          <w:numId w:val="42"/>
        </w:numPr>
        <w:ind w:left="709" w:hanging="425"/>
        <w:rPr>
          <w:sz w:val="20"/>
          <w:szCs w:val="20"/>
        </w:rPr>
      </w:pPr>
      <w:r w:rsidRPr="00503080">
        <w:rPr>
          <w:sz w:val="20"/>
          <w:szCs w:val="20"/>
        </w:rPr>
        <w:t>payments for harvest rights and timber including duties related to timber harvesting,</w:t>
      </w:r>
    </w:p>
    <w:p w:rsidR="00B55AC7" w:rsidRPr="00503080" w:rsidRDefault="00B55AC7" w:rsidP="00B55AC7">
      <w:pPr>
        <w:numPr>
          <w:ilvl w:val="1"/>
          <w:numId w:val="42"/>
        </w:numPr>
        <w:ind w:left="709" w:hanging="425"/>
        <w:rPr>
          <w:sz w:val="20"/>
          <w:szCs w:val="20"/>
        </w:rPr>
      </w:pPr>
      <w:r w:rsidRPr="00503080">
        <w:rPr>
          <w:sz w:val="20"/>
          <w:szCs w:val="20"/>
        </w:rPr>
        <w:t>timber harvesting, including environmental and forest legislation including forest management and biodiversity conservation, where directly related to timber harvesting,</w:t>
      </w:r>
    </w:p>
    <w:p w:rsidR="00B55AC7" w:rsidRPr="00503080" w:rsidRDefault="00B55AC7" w:rsidP="00B55AC7">
      <w:pPr>
        <w:numPr>
          <w:ilvl w:val="1"/>
          <w:numId w:val="42"/>
        </w:numPr>
        <w:ind w:left="709" w:hanging="425"/>
        <w:rPr>
          <w:sz w:val="20"/>
          <w:szCs w:val="20"/>
        </w:rPr>
      </w:pPr>
      <w:r w:rsidRPr="00503080">
        <w:rPr>
          <w:sz w:val="20"/>
          <w:szCs w:val="20"/>
        </w:rPr>
        <w:t>third parties’ legal rights concerning use and tenure that are affected by timber harvesting, and</w:t>
      </w:r>
    </w:p>
    <w:p w:rsidR="00B55AC7" w:rsidRDefault="00B55AC7" w:rsidP="00B55AC7">
      <w:pPr>
        <w:numPr>
          <w:ilvl w:val="1"/>
          <w:numId w:val="42"/>
        </w:numPr>
        <w:ind w:left="709" w:hanging="425"/>
        <w:rPr>
          <w:sz w:val="20"/>
          <w:szCs w:val="20"/>
        </w:rPr>
      </w:pPr>
      <w:proofErr w:type="gramStart"/>
      <w:r w:rsidRPr="00503080">
        <w:rPr>
          <w:sz w:val="20"/>
          <w:szCs w:val="20"/>
        </w:rPr>
        <w:t>trade</w:t>
      </w:r>
      <w:proofErr w:type="gramEnd"/>
      <w:r w:rsidRPr="00503080">
        <w:rPr>
          <w:sz w:val="20"/>
          <w:szCs w:val="20"/>
        </w:rPr>
        <w:t xml:space="preserve"> and customs, in so far as the forest sector is </w:t>
      </w:r>
      <w:r>
        <w:rPr>
          <w:sz w:val="20"/>
          <w:szCs w:val="20"/>
        </w:rPr>
        <w:t>concerned.</w:t>
      </w:r>
    </w:p>
    <w:p w:rsidR="00775460" w:rsidRDefault="009D6629" w:rsidP="00B55AC7">
      <w:pPr>
        <w:rPr>
          <w:sz w:val="20"/>
          <w:szCs w:val="20"/>
        </w:rPr>
      </w:pPr>
      <w:r>
        <w:rPr>
          <w:sz w:val="20"/>
          <w:szCs w:val="20"/>
        </w:rPr>
        <w:t>This is probably one of the most challenging areas for risk assessment, since it requires knowledge on the risks for illegal activities on national level. As a simple measure, it is possible to start with for example just the risk evaluation based on Corruption Perception Index (see 9 in the table below), and focus further on countries where the index is below 5 (scale of from 1 to 10 with 10 being the least corrupt).</w:t>
      </w:r>
      <w:r w:rsidR="00636693">
        <w:rPr>
          <w:sz w:val="20"/>
          <w:szCs w:val="20"/>
        </w:rPr>
        <w:t xml:space="preserve"> However it has to be underlined that risk of illegal activities may also occur in countries with a CPI index above 5 and that this scale therefore does not provide a definite measure of risk: only an indicator.</w:t>
      </w:r>
    </w:p>
    <w:p w:rsidR="00B55AC7" w:rsidRPr="00503080" w:rsidRDefault="009D6629" w:rsidP="009D6629">
      <w:pPr>
        <w:rPr>
          <w:sz w:val="20"/>
          <w:szCs w:val="20"/>
        </w:rPr>
      </w:pPr>
      <w:r>
        <w:rPr>
          <w:sz w:val="20"/>
          <w:szCs w:val="20"/>
        </w:rPr>
        <w:t xml:space="preserve">For countries where there is general risk for illegal activities, it can be considered to mitigate the risk by requesting certified supplies. In case this is not feasible, it recommended to further </w:t>
      </w:r>
      <w:proofErr w:type="gramStart"/>
      <w:r>
        <w:rPr>
          <w:sz w:val="20"/>
          <w:szCs w:val="20"/>
        </w:rPr>
        <w:t>evaluate</w:t>
      </w:r>
      <w:proofErr w:type="gramEnd"/>
      <w:r>
        <w:rPr>
          <w:sz w:val="20"/>
          <w:szCs w:val="20"/>
        </w:rPr>
        <w:t xml:space="preserve"> the risks related to legal violations, in order to focus the auditing efforts towards the areas where there is </w:t>
      </w:r>
      <w:r w:rsidR="00636693">
        <w:rPr>
          <w:sz w:val="20"/>
          <w:szCs w:val="20"/>
        </w:rPr>
        <w:t>non-negligible</w:t>
      </w:r>
      <w:r>
        <w:rPr>
          <w:sz w:val="20"/>
          <w:szCs w:val="20"/>
        </w:rPr>
        <w:t xml:space="preserve"> risks. This can be done through the </w:t>
      </w:r>
      <w:r w:rsidR="00B55AC7">
        <w:rPr>
          <w:sz w:val="20"/>
          <w:szCs w:val="20"/>
        </w:rPr>
        <w:t>following process</w:t>
      </w:r>
      <w:r w:rsidR="00B55AC7" w:rsidRPr="00503080">
        <w:rPr>
          <w:sz w:val="20"/>
          <w:szCs w:val="20"/>
        </w:rPr>
        <w:t>:</w:t>
      </w:r>
    </w:p>
    <w:p w:rsidR="00B55AC7" w:rsidRPr="00503080" w:rsidRDefault="00B55AC7" w:rsidP="00B55AC7">
      <w:pPr>
        <w:numPr>
          <w:ilvl w:val="0"/>
          <w:numId w:val="43"/>
        </w:numPr>
        <w:ind w:left="993" w:hanging="284"/>
        <w:rPr>
          <w:sz w:val="20"/>
          <w:szCs w:val="20"/>
          <w:lang w:val="en-US"/>
        </w:rPr>
      </w:pPr>
      <w:r w:rsidRPr="00503080">
        <w:rPr>
          <w:b/>
          <w:sz w:val="20"/>
          <w:szCs w:val="20"/>
          <w:lang w:val="en-US"/>
        </w:rPr>
        <w:t>Define applicable legislation in the country</w:t>
      </w:r>
      <w:r w:rsidRPr="00503080">
        <w:rPr>
          <w:sz w:val="20"/>
          <w:szCs w:val="20"/>
          <w:lang w:val="en-US"/>
        </w:rPr>
        <w:t xml:space="preserve">. A full list of all legislation applicable to forest management and timber trade in the region is developed.  </w:t>
      </w:r>
    </w:p>
    <w:p w:rsidR="00B55AC7" w:rsidRPr="00503080" w:rsidRDefault="00B55AC7" w:rsidP="00B55AC7">
      <w:pPr>
        <w:numPr>
          <w:ilvl w:val="0"/>
          <w:numId w:val="43"/>
        </w:numPr>
        <w:ind w:left="993" w:hanging="284"/>
        <w:rPr>
          <w:sz w:val="20"/>
          <w:szCs w:val="20"/>
          <w:lang w:val="en-US"/>
        </w:rPr>
      </w:pPr>
      <w:r w:rsidRPr="00503080">
        <w:rPr>
          <w:b/>
          <w:sz w:val="20"/>
          <w:szCs w:val="20"/>
          <w:lang w:val="en-US"/>
        </w:rPr>
        <w:t>Identify sources of information for legal compliance</w:t>
      </w:r>
      <w:r w:rsidRPr="00503080">
        <w:rPr>
          <w:sz w:val="20"/>
          <w:szCs w:val="20"/>
          <w:lang w:val="en-US"/>
        </w:rPr>
        <w:t xml:space="preserve">. For each legal requirement identified in 1, information sources are identified from where it is possible to obtain information about the level of compliance. The sources can be specific organizations, public bodies, reports or even individuals. </w:t>
      </w:r>
    </w:p>
    <w:p w:rsidR="00B55AC7" w:rsidRDefault="00B55AC7" w:rsidP="00B55AC7">
      <w:pPr>
        <w:numPr>
          <w:ilvl w:val="0"/>
          <w:numId w:val="43"/>
        </w:numPr>
        <w:ind w:left="993" w:hanging="284"/>
        <w:rPr>
          <w:sz w:val="20"/>
          <w:szCs w:val="20"/>
          <w:lang w:val="en-US"/>
        </w:rPr>
      </w:pPr>
      <w:r w:rsidRPr="00503080">
        <w:rPr>
          <w:b/>
          <w:sz w:val="20"/>
          <w:szCs w:val="20"/>
          <w:lang w:val="en-US"/>
        </w:rPr>
        <w:t>Risk assessment – evaluate the level of legal compliance</w:t>
      </w:r>
      <w:r w:rsidRPr="00503080">
        <w:rPr>
          <w:sz w:val="20"/>
          <w:szCs w:val="20"/>
          <w:lang w:val="en-US"/>
        </w:rPr>
        <w:t xml:space="preserve">. Using information from the sources identified in 2, it is evaluated for each legal requirement, how wide-scale are legal violations in relation to this requirement. </w:t>
      </w:r>
    </w:p>
    <w:p w:rsidR="00B55AC7" w:rsidRDefault="00B55AC7" w:rsidP="00B55AC7">
      <w:pPr>
        <w:rPr>
          <w:sz w:val="20"/>
          <w:szCs w:val="20"/>
          <w:lang w:val="en-US"/>
        </w:rPr>
      </w:pPr>
      <w:r>
        <w:rPr>
          <w:sz w:val="20"/>
          <w:szCs w:val="20"/>
          <w:lang w:val="en-US"/>
        </w:rPr>
        <w:t>It is recognized that this level of risk assessment will be beyond the scope of most organisations, and in lack of better information it is recommended to use existing sources of information and more generic indicators of risk</w:t>
      </w:r>
      <w:r w:rsidR="009D6629">
        <w:rPr>
          <w:sz w:val="20"/>
          <w:szCs w:val="20"/>
          <w:lang w:val="en-US"/>
        </w:rPr>
        <w:t>, such as for example the Corruption Perception Index</w:t>
      </w:r>
      <w:r>
        <w:rPr>
          <w:sz w:val="20"/>
          <w:szCs w:val="20"/>
          <w:lang w:val="en-US"/>
        </w:rPr>
        <w:t xml:space="preserve"> (see </w:t>
      </w:r>
      <w:r w:rsidR="009D6629">
        <w:rPr>
          <w:sz w:val="20"/>
          <w:szCs w:val="20"/>
          <w:lang w:val="en-US"/>
        </w:rPr>
        <w:t>table below</w:t>
      </w:r>
      <w:r>
        <w:rPr>
          <w:sz w:val="20"/>
          <w:szCs w:val="20"/>
          <w:lang w:val="en-US"/>
        </w:rPr>
        <w:t>).</w:t>
      </w:r>
    </w:p>
    <w:p w:rsidR="00B55AC7" w:rsidRPr="00344FC9" w:rsidRDefault="00B55AC7" w:rsidP="00344FC9">
      <w:pPr>
        <w:pStyle w:val="Overskrift3"/>
      </w:pPr>
      <w:bookmarkStart w:id="45" w:name="_Toc334096153"/>
      <w:r w:rsidRPr="00344FC9">
        <w:t>Supply chain risks</w:t>
      </w:r>
      <w:bookmarkEnd w:id="45"/>
    </w:p>
    <w:p w:rsidR="00B55AC7" w:rsidRPr="00775460" w:rsidRDefault="00B55AC7" w:rsidP="00B55AC7">
      <w:pPr>
        <w:rPr>
          <w:sz w:val="20"/>
          <w:szCs w:val="20"/>
          <w:lang w:val="en-US"/>
        </w:rPr>
      </w:pPr>
      <w:r w:rsidRPr="00775460">
        <w:rPr>
          <w:sz w:val="20"/>
          <w:szCs w:val="20"/>
          <w:lang w:val="en-US"/>
        </w:rPr>
        <w:t>Risks originating in the supply chain include the risk that the material received does not correspond to the information accompanying the shipments. This may include that the material has been mixed or substituted with material with unknown or illegal origin, or that trad and custom rule srae being violated in the supply chain.</w:t>
      </w:r>
    </w:p>
    <w:p w:rsidR="00B55AC7" w:rsidRPr="00775460" w:rsidRDefault="00636693" w:rsidP="00CD0254">
      <w:pPr>
        <w:rPr>
          <w:b/>
          <w:bCs/>
          <w:i/>
          <w:iCs/>
          <w:sz w:val="20"/>
          <w:szCs w:val="20"/>
          <w:lang w:val="en-US"/>
        </w:rPr>
        <w:sectPr w:rsidR="00B55AC7" w:rsidRPr="00775460" w:rsidSect="00B55AC7">
          <w:pgSz w:w="11906" w:h="16838"/>
          <w:pgMar w:top="1440" w:right="1440" w:bottom="1440" w:left="1440" w:header="708" w:footer="708" w:gutter="0"/>
          <w:cols w:space="708"/>
          <w:docGrid w:linePitch="360"/>
        </w:sectPr>
      </w:pPr>
      <w:r>
        <w:rPr>
          <w:sz w:val="20"/>
          <w:szCs w:val="20"/>
          <w:lang w:val="en-US"/>
        </w:rPr>
        <w:t>Also illegal actions in the processing and trade may constitute risks in relation to the material/products.</w:t>
      </w:r>
    </w:p>
    <w:p w:rsidR="00B55AC7" w:rsidRPr="00B55AC7" w:rsidRDefault="00B55AC7" w:rsidP="00D80208">
      <w:pPr>
        <w:pStyle w:val="Overskrift2"/>
        <w:numPr>
          <w:ilvl w:val="0"/>
          <w:numId w:val="50"/>
        </w:numPr>
        <w:rPr>
          <w:lang w:val="en-US"/>
        </w:rPr>
      </w:pPr>
      <w:bookmarkStart w:id="46" w:name="_Toc334096154"/>
      <w:r>
        <w:rPr>
          <w:lang w:val="en-US"/>
        </w:rPr>
        <w:t xml:space="preserve">Risk </w:t>
      </w:r>
      <w:r w:rsidR="00B84305">
        <w:rPr>
          <w:lang w:val="en-US"/>
        </w:rPr>
        <w:t xml:space="preserve">Identification Checklist </w:t>
      </w:r>
      <w:bookmarkEnd w:id="46"/>
    </w:p>
    <w:p w:rsidR="008364D5" w:rsidRPr="00B33C2A" w:rsidRDefault="008364D5" w:rsidP="008364D5">
      <w:pPr>
        <w:rPr>
          <w:sz w:val="20"/>
          <w:szCs w:val="20"/>
        </w:rPr>
      </w:pPr>
      <w:r w:rsidRPr="00B33C2A">
        <w:rPr>
          <w:sz w:val="20"/>
          <w:szCs w:val="20"/>
        </w:rPr>
        <w:t>The following table can be used to guide the process of assessing risks for each product or material category.  To start an evaluation, simply start at risk category number 1 and evaluate the risks based on each of the Risk Assessment Questions. The guidance text should be used to guide the decision making process and also provide supporting links to relevant information.</w:t>
      </w:r>
    </w:p>
    <w:p w:rsidR="008364D5" w:rsidRPr="00B33C2A" w:rsidRDefault="008364D5" w:rsidP="008364D5">
      <w:pPr>
        <w:rPr>
          <w:sz w:val="20"/>
          <w:szCs w:val="20"/>
        </w:rPr>
      </w:pPr>
      <w:r w:rsidRPr="00B33C2A">
        <w:rPr>
          <w:sz w:val="20"/>
          <w:szCs w:val="20"/>
        </w:rPr>
        <w:t xml:space="preserve">The Assessment Conclusion Field shall be used </w:t>
      </w:r>
      <w:r w:rsidR="00775460">
        <w:rPr>
          <w:sz w:val="20"/>
          <w:szCs w:val="20"/>
        </w:rPr>
        <w:t xml:space="preserve">to </w:t>
      </w:r>
      <w:r w:rsidRPr="00B33C2A">
        <w:rPr>
          <w:sz w:val="20"/>
          <w:szCs w:val="20"/>
        </w:rPr>
        <w:t>make a decision on the risk at each risk category and provide the user with the next step to take.</w:t>
      </w:r>
    </w:p>
    <w:p w:rsidR="008364D5" w:rsidRPr="00B33C2A" w:rsidRDefault="008364D5" w:rsidP="008364D5">
      <w:pPr>
        <w:rPr>
          <w:sz w:val="20"/>
          <w:szCs w:val="20"/>
        </w:rPr>
      </w:pPr>
      <w:r w:rsidRPr="00B33C2A">
        <w:rPr>
          <w:sz w:val="20"/>
          <w:szCs w:val="20"/>
        </w:rPr>
        <w:t>Where non-negligible risk is identified in the conclusion key, the user can view recommended risk mitigation measures in the right most column (see the guide to risk mitigation for further detail). The Risk Assessment table follows a simple string of questions that will lead the user through the risk assessment criteria as outlined by the EUTR.</w:t>
      </w:r>
    </w:p>
    <w:p w:rsidR="008364D5" w:rsidRPr="00B33C2A" w:rsidRDefault="008364D5" w:rsidP="008364D5">
      <w:pPr>
        <w:rPr>
          <w:sz w:val="20"/>
          <w:szCs w:val="20"/>
        </w:rPr>
      </w:pPr>
      <w:r w:rsidRPr="00B33C2A">
        <w:rPr>
          <w:sz w:val="20"/>
          <w:szCs w:val="20"/>
        </w:rPr>
        <w:t>NOTE: Risk assessment is a process that requires the user to make an informed decision about risks. The table cannot provide a decision for all cases and the user is advised to use best judgment and apply a precautionary approach when assessing risks.</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851"/>
        <w:gridCol w:w="2268"/>
        <w:gridCol w:w="7229"/>
        <w:gridCol w:w="1701"/>
        <w:gridCol w:w="1843"/>
      </w:tblGrid>
      <w:tr w:rsidR="008364D5" w:rsidRPr="00764F03" w:rsidTr="00B33C2A">
        <w:trPr>
          <w:trHeight w:val="1095"/>
        </w:trPr>
        <w:tc>
          <w:tcPr>
            <w:tcW w:w="724" w:type="dxa"/>
            <w:shd w:val="clear" w:color="000000" w:fill="76933C"/>
            <w:noWrap/>
            <w:vAlign w:val="center"/>
            <w:hideMark/>
          </w:tcPr>
          <w:p w:rsidR="008364D5" w:rsidRPr="00B33C2A" w:rsidRDefault="008364D5" w:rsidP="008206E2">
            <w:pPr>
              <w:spacing w:after="0" w:line="240" w:lineRule="auto"/>
              <w:jc w:val="center"/>
              <w:rPr>
                <w:rFonts w:eastAsia="Times New Roman"/>
                <w:b/>
                <w:bCs/>
                <w:color w:val="FFFFFF"/>
                <w:sz w:val="20"/>
                <w:szCs w:val="20"/>
              </w:rPr>
            </w:pPr>
            <w:r w:rsidRPr="00B33C2A">
              <w:rPr>
                <w:rFonts w:eastAsia="Times New Roman"/>
                <w:b/>
                <w:bCs/>
                <w:color w:val="FFFFFF"/>
                <w:sz w:val="20"/>
                <w:szCs w:val="20"/>
              </w:rPr>
              <w:t>Risk Type</w:t>
            </w:r>
          </w:p>
        </w:tc>
        <w:tc>
          <w:tcPr>
            <w:tcW w:w="851" w:type="dxa"/>
            <w:shd w:val="clear" w:color="000000" w:fill="76933C"/>
            <w:vAlign w:val="center"/>
            <w:hideMark/>
          </w:tcPr>
          <w:p w:rsidR="008206E2" w:rsidRPr="00B33C2A" w:rsidRDefault="008364D5" w:rsidP="008206E2">
            <w:pPr>
              <w:spacing w:after="0" w:line="240" w:lineRule="auto"/>
              <w:jc w:val="center"/>
              <w:rPr>
                <w:rFonts w:eastAsia="Times New Roman"/>
                <w:b/>
                <w:bCs/>
                <w:color w:val="FFFFFF"/>
                <w:sz w:val="20"/>
                <w:szCs w:val="20"/>
              </w:rPr>
            </w:pPr>
            <w:r w:rsidRPr="00B33C2A">
              <w:rPr>
                <w:rFonts w:eastAsia="Times New Roman"/>
                <w:b/>
                <w:bCs/>
                <w:color w:val="FFFFFF"/>
                <w:sz w:val="20"/>
                <w:szCs w:val="20"/>
              </w:rPr>
              <w:t xml:space="preserve">Risk </w:t>
            </w:r>
          </w:p>
          <w:p w:rsidR="008364D5" w:rsidRPr="00B33C2A" w:rsidRDefault="008206E2" w:rsidP="008206E2">
            <w:pPr>
              <w:spacing w:after="0" w:line="240" w:lineRule="auto"/>
              <w:jc w:val="center"/>
              <w:rPr>
                <w:rFonts w:eastAsia="Times New Roman"/>
                <w:b/>
                <w:bCs/>
                <w:color w:val="FFFFFF"/>
                <w:sz w:val="20"/>
                <w:szCs w:val="20"/>
              </w:rPr>
            </w:pPr>
            <w:r w:rsidRPr="00B33C2A">
              <w:rPr>
                <w:rFonts w:eastAsia="Times New Roman"/>
                <w:b/>
                <w:bCs/>
                <w:color w:val="FFFFFF"/>
                <w:sz w:val="20"/>
                <w:szCs w:val="20"/>
              </w:rPr>
              <w:t>#</w:t>
            </w:r>
          </w:p>
        </w:tc>
        <w:tc>
          <w:tcPr>
            <w:tcW w:w="2268" w:type="dxa"/>
            <w:shd w:val="clear" w:color="000000" w:fill="76933C"/>
            <w:vAlign w:val="center"/>
            <w:hideMark/>
          </w:tcPr>
          <w:p w:rsidR="008364D5" w:rsidRPr="00B33C2A" w:rsidRDefault="008364D5" w:rsidP="008206E2">
            <w:pPr>
              <w:spacing w:after="0" w:line="240" w:lineRule="auto"/>
              <w:jc w:val="center"/>
              <w:rPr>
                <w:rFonts w:eastAsia="Times New Roman"/>
                <w:b/>
                <w:bCs/>
                <w:color w:val="FFFFFF"/>
                <w:sz w:val="20"/>
                <w:szCs w:val="20"/>
              </w:rPr>
            </w:pPr>
            <w:r w:rsidRPr="00B33C2A">
              <w:rPr>
                <w:rFonts w:eastAsia="Times New Roman"/>
                <w:b/>
                <w:bCs/>
                <w:color w:val="FFFFFF"/>
                <w:sz w:val="20"/>
                <w:szCs w:val="20"/>
              </w:rPr>
              <w:t>Risk  Assessment Question</w:t>
            </w:r>
          </w:p>
        </w:tc>
        <w:tc>
          <w:tcPr>
            <w:tcW w:w="7229" w:type="dxa"/>
            <w:shd w:val="clear" w:color="000000" w:fill="76933C"/>
            <w:vAlign w:val="center"/>
            <w:hideMark/>
          </w:tcPr>
          <w:p w:rsidR="008364D5" w:rsidRPr="00B33C2A" w:rsidRDefault="008364D5" w:rsidP="008206E2">
            <w:pPr>
              <w:spacing w:after="0" w:line="240" w:lineRule="auto"/>
              <w:jc w:val="center"/>
              <w:rPr>
                <w:rFonts w:eastAsia="Times New Roman"/>
                <w:b/>
                <w:bCs/>
                <w:color w:val="FFFFFF"/>
                <w:sz w:val="20"/>
                <w:szCs w:val="20"/>
              </w:rPr>
            </w:pPr>
            <w:r w:rsidRPr="00B33C2A">
              <w:rPr>
                <w:rFonts w:eastAsia="Times New Roman"/>
                <w:b/>
                <w:bCs/>
                <w:color w:val="FFFFFF"/>
                <w:sz w:val="20"/>
                <w:szCs w:val="20"/>
              </w:rPr>
              <w:t>Guidance</w:t>
            </w:r>
          </w:p>
        </w:tc>
        <w:tc>
          <w:tcPr>
            <w:tcW w:w="1701" w:type="dxa"/>
            <w:shd w:val="clear" w:color="000000" w:fill="76933C"/>
            <w:vAlign w:val="center"/>
          </w:tcPr>
          <w:p w:rsidR="008364D5" w:rsidRPr="00B33C2A" w:rsidRDefault="008364D5" w:rsidP="008206E2">
            <w:pPr>
              <w:spacing w:after="0" w:line="240" w:lineRule="auto"/>
              <w:jc w:val="center"/>
              <w:rPr>
                <w:rFonts w:eastAsia="Times New Roman"/>
                <w:b/>
                <w:bCs/>
                <w:color w:val="FFFFFF"/>
                <w:sz w:val="20"/>
                <w:szCs w:val="20"/>
              </w:rPr>
            </w:pPr>
            <w:r w:rsidRPr="00B33C2A">
              <w:rPr>
                <w:rFonts w:eastAsia="Times New Roman"/>
                <w:b/>
                <w:bCs/>
                <w:color w:val="FFFFFF"/>
                <w:sz w:val="20"/>
                <w:szCs w:val="20"/>
              </w:rPr>
              <w:t>Assessment conclusion key</w:t>
            </w:r>
          </w:p>
        </w:tc>
        <w:tc>
          <w:tcPr>
            <w:tcW w:w="1843" w:type="dxa"/>
            <w:shd w:val="clear" w:color="auto" w:fill="76923C"/>
            <w:vAlign w:val="center"/>
          </w:tcPr>
          <w:p w:rsidR="008364D5" w:rsidRPr="00B33C2A" w:rsidRDefault="008364D5" w:rsidP="008206E2">
            <w:pPr>
              <w:spacing w:after="0" w:line="240" w:lineRule="auto"/>
              <w:jc w:val="center"/>
              <w:rPr>
                <w:b/>
                <w:bCs/>
                <w:color w:val="FFFFFF"/>
                <w:sz w:val="20"/>
                <w:szCs w:val="20"/>
              </w:rPr>
            </w:pPr>
            <w:r w:rsidRPr="00B33C2A">
              <w:rPr>
                <w:rFonts w:eastAsia="Times New Roman"/>
                <w:b/>
                <w:bCs/>
                <w:color w:val="FFFFFF"/>
                <w:sz w:val="20"/>
                <w:szCs w:val="20"/>
              </w:rPr>
              <w:t>Recommended risk mitigation</w:t>
            </w:r>
          </w:p>
        </w:tc>
      </w:tr>
      <w:tr w:rsidR="008364D5" w:rsidRPr="00710DF2" w:rsidTr="00B33C2A">
        <w:trPr>
          <w:trHeight w:val="1260"/>
        </w:trPr>
        <w:tc>
          <w:tcPr>
            <w:tcW w:w="724" w:type="dxa"/>
            <w:vMerge w:val="restart"/>
            <w:shd w:val="clear" w:color="000000" w:fill="9BBB59"/>
            <w:textDirection w:val="btLr"/>
            <w:vAlign w:val="center"/>
            <w:hideMark/>
          </w:tcPr>
          <w:p w:rsidR="008364D5" w:rsidRPr="00B33C2A" w:rsidRDefault="008364D5" w:rsidP="00B33C2A">
            <w:pPr>
              <w:spacing w:after="0" w:line="240" w:lineRule="auto"/>
              <w:jc w:val="center"/>
              <w:rPr>
                <w:rFonts w:eastAsia="Times New Roman"/>
                <w:b/>
                <w:bCs/>
                <w:color w:val="000000"/>
                <w:sz w:val="20"/>
                <w:szCs w:val="20"/>
              </w:rPr>
            </w:pPr>
            <w:r w:rsidRPr="00B33C2A">
              <w:rPr>
                <w:rFonts w:eastAsia="Times New Roman"/>
                <w:b/>
                <w:bCs/>
                <w:color w:val="000000"/>
                <w:sz w:val="20"/>
                <w:szCs w:val="20"/>
              </w:rPr>
              <w:t>CONCLUSIVE RISKS CATEGORIES</w:t>
            </w:r>
          </w:p>
        </w:tc>
        <w:tc>
          <w:tcPr>
            <w:tcW w:w="851" w:type="dxa"/>
            <w:shd w:val="clear" w:color="auto" w:fill="auto"/>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1</w:t>
            </w:r>
          </w:p>
        </w:tc>
        <w:tc>
          <w:tcPr>
            <w:tcW w:w="2268" w:type="dxa"/>
            <w:shd w:val="clear" w:color="auto" w:fill="auto"/>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Is the product in question covered by a valid FLEGT license?</w:t>
            </w:r>
          </w:p>
        </w:tc>
        <w:tc>
          <w:tcPr>
            <w:tcW w:w="7229" w:type="dxa"/>
            <w:shd w:val="clear" w:color="auto" w:fill="auto"/>
            <w:vAlign w:val="center"/>
            <w:hideMark/>
          </w:tcPr>
          <w:p w:rsidR="008364D5" w:rsidRPr="00B33C2A" w:rsidRDefault="00FB286C" w:rsidP="008206E2">
            <w:pPr>
              <w:spacing w:after="0" w:line="240" w:lineRule="auto"/>
              <w:jc w:val="left"/>
              <w:rPr>
                <w:rFonts w:eastAsia="Times New Roman"/>
                <w:color w:val="000000"/>
                <w:sz w:val="20"/>
                <w:szCs w:val="20"/>
              </w:rPr>
            </w:pPr>
            <w:r w:rsidRPr="00B33C2A">
              <w:rPr>
                <w:rFonts w:eastAsia="Times New Roman"/>
                <w:color w:val="000000"/>
                <w:sz w:val="20"/>
                <w:szCs w:val="20"/>
              </w:rPr>
              <w:t xml:space="preserve">See the EFI portal for a current status of countries with VPA and FLEGT licence agreements: </w:t>
            </w:r>
            <w:hyperlink r:id="rId14" w:history="1">
              <w:r w:rsidR="008364D5" w:rsidRPr="00B33C2A">
                <w:rPr>
                  <w:rStyle w:val="Hyperlink"/>
                  <w:rFonts w:eastAsia="Times New Roman"/>
                  <w:sz w:val="20"/>
                  <w:szCs w:val="20"/>
                </w:rPr>
                <w:t>http://www.euflegt.efi.int/portal/home/vpa_countries/</w:t>
              </w:r>
            </w:hyperlink>
            <w:r w:rsidR="008364D5" w:rsidRPr="00B33C2A">
              <w:rPr>
                <w:rFonts w:eastAsia="Times New Roman"/>
                <w:color w:val="000000"/>
                <w:sz w:val="20"/>
                <w:szCs w:val="20"/>
              </w:rPr>
              <w:t>.</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Before material with a FLEGT license should be placed on the market it should be assured that the license is correct and that the product has been imported to the EU according to the licen</w:t>
            </w:r>
            <w:r w:rsidR="00DF39B1" w:rsidRPr="00B33C2A">
              <w:rPr>
                <w:rFonts w:eastAsia="Times New Roman"/>
                <w:color w:val="000000"/>
                <w:sz w:val="20"/>
                <w:szCs w:val="20"/>
              </w:rPr>
              <w:t>c</w:t>
            </w:r>
            <w:r w:rsidRPr="00B33C2A">
              <w:rPr>
                <w:rFonts w:eastAsia="Times New Roman"/>
                <w:color w:val="000000"/>
                <w:sz w:val="20"/>
                <w:szCs w:val="20"/>
              </w:rPr>
              <w:t>e rules.</w:t>
            </w:r>
          </w:p>
        </w:tc>
        <w:tc>
          <w:tcPr>
            <w:tcW w:w="1701" w:type="dxa"/>
          </w:tcPr>
          <w:p w:rsidR="008364D5" w:rsidRPr="00B33C2A" w:rsidRDefault="008364D5" w:rsidP="008206E2">
            <w:pPr>
              <w:spacing w:after="0" w:line="240" w:lineRule="auto"/>
              <w:jc w:val="left"/>
              <w:rPr>
                <w:rFonts w:eastAsia="Times New Roman"/>
                <w:color w:val="000000"/>
                <w:sz w:val="20"/>
                <w:szCs w:val="20"/>
              </w:rPr>
            </w:pP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If YES = the product is exempt</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NO = Go to 2</w:t>
            </w:r>
          </w:p>
        </w:tc>
        <w:tc>
          <w:tcPr>
            <w:tcW w:w="1843" w:type="dxa"/>
            <w:vAlign w:val="center"/>
          </w:tcPr>
          <w:p w:rsidR="008364D5" w:rsidRPr="00B33C2A" w:rsidRDefault="008364D5" w:rsidP="008206E2">
            <w:pPr>
              <w:jc w:val="left"/>
              <w:rPr>
                <w:color w:val="000000"/>
                <w:sz w:val="20"/>
                <w:szCs w:val="20"/>
              </w:rPr>
            </w:pPr>
            <w:r w:rsidRPr="00B33C2A">
              <w:rPr>
                <w:color w:val="000000"/>
                <w:sz w:val="20"/>
                <w:szCs w:val="20"/>
              </w:rPr>
              <w:t>NA</w:t>
            </w:r>
          </w:p>
        </w:tc>
      </w:tr>
      <w:tr w:rsidR="008364D5" w:rsidRPr="00710DF2" w:rsidTr="00B33C2A">
        <w:trPr>
          <w:trHeight w:val="274"/>
        </w:trPr>
        <w:tc>
          <w:tcPr>
            <w:tcW w:w="724" w:type="dxa"/>
            <w:vMerge/>
            <w:vAlign w:val="center"/>
            <w:hideMark/>
          </w:tcPr>
          <w:p w:rsidR="008364D5" w:rsidRPr="00710DF2" w:rsidRDefault="008364D5" w:rsidP="008206E2">
            <w:pPr>
              <w:spacing w:after="0" w:line="240" w:lineRule="auto"/>
              <w:jc w:val="left"/>
              <w:rPr>
                <w:rFonts w:eastAsia="Times New Roman"/>
                <w:b/>
                <w:bCs/>
                <w:color w:val="000000"/>
                <w:sz w:val="18"/>
                <w:szCs w:val="18"/>
              </w:rPr>
            </w:pPr>
          </w:p>
        </w:tc>
        <w:tc>
          <w:tcPr>
            <w:tcW w:w="851" w:type="dxa"/>
            <w:shd w:val="clear" w:color="auto" w:fill="auto"/>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2</w:t>
            </w:r>
          </w:p>
        </w:tc>
        <w:tc>
          <w:tcPr>
            <w:tcW w:w="2268" w:type="dxa"/>
            <w:shd w:val="clear" w:color="auto" w:fill="auto"/>
            <w:vAlign w:val="center"/>
            <w:hideMark/>
          </w:tcPr>
          <w:p w:rsidR="008364D5" w:rsidRPr="00B33C2A" w:rsidRDefault="008364D5" w:rsidP="007A27BB">
            <w:pPr>
              <w:spacing w:after="0" w:line="240" w:lineRule="auto"/>
              <w:jc w:val="left"/>
              <w:rPr>
                <w:rFonts w:eastAsia="Times New Roman"/>
                <w:color w:val="000000"/>
                <w:sz w:val="20"/>
                <w:szCs w:val="20"/>
              </w:rPr>
            </w:pPr>
            <w:r w:rsidRPr="00B33C2A">
              <w:rPr>
                <w:rFonts w:eastAsia="Times New Roman"/>
                <w:color w:val="000000"/>
                <w:sz w:val="20"/>
                <w:szCs w:val="20"/>
              </w:rPr>
              <w:t>There are NO sanctions imposed by the UN Security Council or the Council of the European Union on timber imports or exports?</w:t>
            </w:r>
          </w:p>
        </w:tc>
        <w:tc>
          <w:tcPr>
            <w:tcW w:w="7229" w:type="dxa"/>
            <w:shd w:val="clear" w:color="auto" w:fill="auto"/>
            <w:vAlign w:val="center"/>
            <w:hideMark/>
          </w:tcPr>
          <w:p w:rsidR="008364D5" w:rsidRPr="00B33C2A" w:rsidRDefault="008364D5" w:rsidP="007A27BB">
            <w:pPr>
              <w:spacing w:after="240" w:line="240" w:lineRule="auto"/>
              <w:jc w:val="left"/>
              <w:rPr>
                <w:rFonts w:eastAsia="Times New Roman"/>
                <w:color w:val="000000"/>
                <w:sz w:val="20"/>
                <w:szCs w:val="20"/>
              </w:rPr>
            </w:pPr>
            <w:r w:rsidRPr="00B33C2A">
              <w:rPr>
                <w:rFonts w:eastAsia="Times New Roman"/>
                <w:color w:val="000000"/>
                <w:sz w:val="20"/>
                <w:szCs w:val="20"/>
              </w:rPr>
              <w:t>Under Chapter VII of the Charter, the UN Security Council can take enforcement measures to maintain or restore international peace and security. Such measures range from economic and/or other sanctions not involving the use of armed force to international military action.</w:t>
            </w:r>
            <w:r w:rsidRPr="00B33C2A">
              <w:rPr>
                <w:rFonts w:eastAsia="Times New Roman"/>
                <w:color w:val="000000"/>
                <w:sz w:val="20"/>
                <w:szCs w:val="20"/>
              </w:rPr>
              <w:br/>
            </w:r>
            <w:r w:rsidRPr="00B33C2A">
              <w:rPr>
                <w:rFonts w:eastAsia="Times New Roman"/>
                <w:color w:val="000000"/>
                <w:sz w:val="20"/>
                <w:szCs w:val="20"/>
              </w:rPr>
              <w:br/>
              <w:t xml:space="preserve">A list of all UN sanctions can be found here: </w:t>
            </w:r>
            <w:hyperlink r:id="rId15" w:history="1">
              <w:r w:rsidRPr="00B33C2A">
                <w:rPr>
                  <w:rStyle w:val="Hyperlink"/>
                  <w:rFonts w:eastAsia="Times New Roman"/>
                  <w:sz w:val="20"/>
                  <w:szCs w:val="20"/>
                </w:rPr>
                <w:t>http://www.un.org/sc/committees/list_compend.shtml</w:t>
              </w:r>
            </w:hyperlink>
            <w:r w:rsidRPr="00B33C2A">
              <w:rPr>
                <w:rFonts w:eastAsia="Times New Roman"/>
                <w:color w:val="000000"/>
                <w:sz w:val="20"/>
                <w:szCs w:val="20"/>
              </w:rPr>
              <w:t xml:space="preserve"> </w:t>
            </w:r>
            <w:r w:rsidRPr="00B33C2A">
              <w:rPr>
                <w:rFonts w:eastAsia="Times New Roman"/>
                <w:color w:val="000000"/>
                <w:sz w:val="20"/>
                <w:szCs w:val="20"/>
              </w:rPr>
              <w:br/>
            </w:r>
            <w:r w:rsidRPr="00B33C2A">
              <w:rPr>
                <w:rFonts w:eastAsia="Times New Roman"/>
                <w:color w:val="000000"/>
                <w:sz w:val="20"/>
                <w:szCs w:val="20"/>
              </w:rPr>
              <w:br/>
              <w:t xml:space="preserve">The European External Action Services website contains relevant information about EU sanctions:  </w:t>
            </w:r>
            <w:hyperlink r:id="rId16" w:history="1">
              <w:r w:rsidRPr="00B33C2A">
                <w:rPr>
                  <w:rStyle w:val="Hyperlink"/>
                  <w:rFonts w:eastAsia="Times New Roman"/>
                  <w:sz w:val="20"/>
                  <w:szCs w:val="20"/>
                </w:rPr>
                <w:t>http://eeas.europa.eu/cfsp/sanctions/index_en.htm</w:t>
              </w:r>
            </w:hyperlink>
            <w:r w:rsidRPr="00B33C2A">
              <w:rPr>
                <w:rFonts w:eastAsia="Times New Roman"/>
                <w:color w:val="000000"/>
                <w:sz w:val="20"/>
                <w:szCs w:val="20"/>
              </w:rPr>
              <w:t xml:space="preserve"> </w:t>
            </w:r>
          </w:p>
        </w:tc>
        <w:tc>
          <w:tcPr>
            <w:tcW w:w="1701" w:type="dxa"/>
          </w:tcPr>
          <w:p w:rsidR="008364D5" w:rsidRPr="00B33C2A" w:rsidRDefault="008364D5" w:rsidP="008206E2">
            <w:pPr>
              <w:spacing w:after="240" w:line="240" w:lineRule="auto"/>
              <w:jc w:val="left"/>
              <w:rPr>
                <w:rFonts w:eastAsia="Times New Roman"/>
                <w:color w:val="000000"/>
                <w:sz w:val="20"/>
                <w:szCs w:val="20"/>
              </w:rPr>
            </w:pPr>
            <w:r w:rsidRPr="00B33C2A">
              <w:rPr>
                <w:rFonts w:eastAsia="Times New Roman"/>
                <w:color w:val="000000"/>
                <w:sz w:val="20"/>
                <w:szCs w:val="20"/>
              </w:rPr>
              <w:t>YES= Go to 3</w:t>
            </w:r>
          </w:p>
          <w:p w:rsidR="008364D5" w:rsidRPr="00B33C2A" w:rsidRDefault="008364D5" w:rsidP="008206E2">
            <w:pPr>
              <w:spacing w:after="240" w:line="240" w:lineRule="auto"/>
              <w:jc w:val="left"/>
              <w:rPr>
                <w:rFonts w:eastAsia="Times New Roman"/>
                <w:color w:val="000000"/>
                <w:sz w:val="20"/>
                <w:szCs w:val="20"/>
              </w:rPr>
            </w:pPr>
            <w:r w:rsidRPr="00B33C2A">
              <w:rPr>
                <w:rFonts w:eastAsia="Times New Roman"/>
                <w:color w:val="000000"/>
                <w:sz w:val="20"/>
                <w:szCs w:val="20"/>
              </w:rPr>
              <w:t>NO = the product cannot be imported to EU.</w:t>
            </w:r>
          </w:p>
        </w:tc>
        <w:tc>
          <w:tcPr>
            <w:tcW w:w="1843" w:type="dxa"/>
            <w:vAlign w:val="center"/>
          </w:tcPr>
          <w:p w:rsidR="008364D5" w:rsidRPr="00B33C2A" w:rsidRDefault="008364D5" w:rsidP="008206E2">
            <w:pPr>
              <w:jc w:val="left"/>
              <w:rPr>
                <w:color w:val="000000"/>
                <w:sz w:val="20"/>
                <w:szCs w:val="20"/>
              </w:rPr>
            </w:pPr>
            <w:r w:rsidRPr="00B33C2A">
              <w:rPr>
                <w:color w:val="000000"/>
                <w:sz w:val="20"/>
                <w:szCs w:val="20"/>
              </w:rPr>
              <w:t>SREP</w:t>
            </w:r>
            <w:r w:rsidR="003E11F4">
              <w:rPr>
                <w:color w:val="000000"/>
                <w:sz w:val="20"/>
                <w:szCs w:val="20"/>
              </w:rPr>
              <w:t xml:space="preserve"> (switch to sourcing from a </w:t>
            </w:r>
            <w:r w:rsidR="003E11F4" w:rsidRPr="00D80208">
              <w:rPr>
                <w:b/>
                <w:color w:val="000000"/>
                <w:sz w:val="20"/>
                <w:szCs w:val="20"/>
                <w:u w:val="single"/>
              </w:rPr>
              <w:t>different country</w:t>
            </w:r>
            <w:r w:rsidR="003E11F4">
              <w:rPr>
                <w:color w:val="000000"/>
                <w:sz w:val="20"/>
                <w:szCs w:val="20"/>
              </w:rPr>
              <w:t>)</w:t>
            </w:r>
          </w:p>
        </w:tc>
      </w:tr>
      <w:tr w:rsidR="008364D5" w:rsidRPr="00710DF2" w:rsidTr="00B33C2A">
        <w:trPr>
          <w:trHeight w:val="1260"/>
        </w:trPr>
        <w:tc>
          <w:tcPr>
            <w:tcW w:w="724" w:type="dxa"/>
            <w:vMerge/>
            <w:vAlign w:val="center"/>
            <w:hideMark/>
          </w:tcPr>
          <w:p w:rsidR="008364D5" w:rsidRPr="00710DF2" w:rsidRDefault="008364D5" w:rsidP="008206E2">
            <w:pPr>
              <w:spacing w:after="0" w:line="240" w:lineRule="auto"/>
              <w:jc w:val="left"/>
              <w:rPr>
                <w:rFonts w:eastAsia="Times New Roman"/>
                <w:b/>
                <w:bCs/>
                <w:color w:val="000000"/>
                <w:sz w:val="18"/>
                <w:szCs w:val="18"/>
              </w:rPr>
            </w:pPr>
          </w:p>
        </w:tc>
        <w:tc>
          <w:tcPr>
            <w:tcW w:w="851" w:type="dxa"/>
            <w:shd w:val="clear" w:color="auto" w:fill="auto"/>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3</w:t>
            </w:r>
          </w:p>
        </w:tc>
        <w:tc>
          <w:tcPr>
            <w:tcW w:w="2268" w:type="dxa"/>
            <w:shd w:val="clear" w:color="auto" w:fill="auto"/>
            <w:vAlign w:val="center"/>
            <w:hideMark/>
          </w:tcPr>
          <w:p w:rsidR="008364D5" w:rsidRPr="00B33C2A" w:rsidRDefault="008364D5" w:rsidP="007A27BB">
            <w:pPr>
              <w:spacing w:after="0" w:line="240" w:lineRule="auto"/>
              <w:jc w:val="left"/>
              <w:rPr>
                <w:rFonts w:eastAsia="Times New Roman"/>
                <w:color w:val="000000"/>
                <w:sz w:val="20"/>
                <w:szCs w:val="20"/>
              </w:rPr>
            </w:pPr>
            <w:r w:rsidRPr="00B33C2A">
              <w:rPr>
                <w:rFonts w:eastAsia="Times New Roman"/>
                <w:color w:val="000000"/>
                <w:sz w:val="20"/>
                <w:szCs w:val="20"/>
              </w:rPr>
              <w:t>Is the species constituting the product covered by CITES</w:t>
            </w:r>
            <w:r w:rsidR="00FB286C" w:rsidRPr="00B33C2A">
              <w:rPr>
                <w:rFonts w:eastAsia="Times New Roman"/>
                <w:color w:val="000000"/>
                <w:sz w:val="20"/>
                <w:szCs w:val="20"/>
              </w:rPr>
              <w:t>?</w:t>
            </w:r>
            <w:r w:rsidRPr="00B33C2A">
              <w:rPr>
                <w:rFonts w:eastAsia="Times New Roman"/>
                <w:color w:val="000000"/>
                <w:sz w:val="20"/>
                <w:szCs w:val="20"/>
              </w:rPr>
              <w:t xml:space="preserve"> </w:t>
            </w:r>
          </w:p>
        </w:tc>
        <w:tc>
          <w:tcPr>
            <w:tcW w:w="7229" w:type="dxa"/>
            <w:shd w:val="clear" w:color="auto" w:fill="auto"/>
            <w:vAlign w:val="center"/>
            <w:hideMark/>
          </w:tcPr>
          <w:p w:rsidR="00FB286C" w:rsidRPr="00B33C2A" w:rsidRDefault="00FB286C" w:rsidP="007A27BB">
            <w:pPr>
              <w:spacing w:line="240" w:lineRule="auto"/>
              <w:jc w:val="left"/>
              <w:rPr>
                <w:rFonts w:eastAsia="Times New Roman"/>
                <w:color w:val="000000"/>
                <w:sz w:val="20"/>
                <w:szCs w:val="20"/>
              </w:rPr>
            </w:pPr>
            <w:r w:rsidRPr="00B33C2A">
              <w:rPr>
                <w:rFonts w:eastAsia="Times New Roman"/>
                <w:color w:val="000000"/>
                <w:sz w:val="20"/>
                <w:szCs w:val="20"/>
              </w:rPr>
              <w:t xml:space="preserve">The US Fish and Wildlife services maintain a list of the tree species listed by CITES: </w:t>
            </w:r>
            <w:hyperlink r:id="rId17" w:history="1">
              <w:r w:rsidR="00AC307C" w:rsidRPr="00B33C2A">
                <w:rPr>
                  <w:rStyle w:val="Hyperlink"/>
                  <w:rFonts w:eastAsia="Times New Roman"/>
                  <w:sz w:val="20"/>
                  <w:szCs w:val="20"/>
                </w:rPr>
                <w:t>http://www.fws.gov/international/DMA_DSA/CITES/timber/CITES_tree_species.html</w:t>
              </w:r>
            </w:hyperlink>
            <w:r w:rsidR="00AC307C" w:rsidRPr="00B33C2A">
              <w:rPr>
                <w:rFonts w:eastAsia="Times New Roman"/>
                <w:color w:val="000000"/>
                <w:sz w:val="20"/>
                <w:szCs w:val="20"/>
              </w:rPr>
              <w:t xml:space="preserve"> </w:t>
            </w:r>
          </w:p>
          <w:p w:rsidR="00FB286C" w:rsidRPr="00B33C2A" w:rsidRDefault="008364D5" w:rsidP="00DF2B91">
            <w:pPr>
              <w:spacing w:line="240" w:lineRule="auto"/>
              <w:jc w:val="left"/>
              <w:rPr>
                <w:rFonts w:eastAsia="Times New Roman"/>
                <w:color w:val="000000"/>
                <w:sz w:val="20"/>
                <w:szCs w:val="20"/>
              </w:rPr>
            </w:pPr>
            <w:r w:rsidRPr="00B33C2A">
              <w:rPr>
                <w:rFonts w:eastAsia="Times New Roman"/>
                <w:color w:val="000000"/>
                <w:sz w:val="20"/>
                <w:szCs w:val="20"/>
              </w:rPr>
              <w:t>CITES regulates international trade in plant and animal species by including spe</w:t>
            </w:r>
            <w:r w:rsidR="008206E2" w:rsidRPr="00B33C2A">
              <w:rPr>
                <w:rFonts w:eastAsia="Times New Roman"/>
                <w:color w:val="000000"/>
                <w:sz w:val="20"/>
                <w:szCs w:val="20"/>
              </w:rPr>
              <w:t>cies on one of three Appendices:</w:t>
            </w:r>
            <w:r w:rsidRPr="00B33C2A">
              <w:rPr>
                <w:rFonts w:eastAsia="Times New Roman"/>
                <w:color w:val="000000"/>
                <w:sz w:val="20"/>
                <w:szCs w:val="20"/>
              </w:rPr>
              <w:br/>
              <w:t>Appendix I - species cannot be traded internationally for primarily commercial purposes. (</w:t>
            </w:r>
            <w:r w:rsidR="008206E2" w:rsidRPr="00B33C2A">
              <w:rPr>
                <w:rFonts w:eastAsia="Times New Roman"/>
                <w:color w:val="000000"/>
                <w:sz w:val="20"/>
                <w:szCs w:val="20"/>
              </w:rPr>
              <w:br/>
            </w:r>
            <w:r w:rsidRPr="00B33C2A">
              <w:rPr>
                <w:rFonts w:eastAsia="Times New Roman"/>
                <w:color w:val="000000"/>
                <w:sz w:val="20"/>
                <w:szCs w:val="20"/>
              </w:rPr>
              <w:t xml:space="preserve">Appendix II - species can be traded internationally for commercial purposes, but within strict regulations, requiring determinations of sustainability and legality.  </w:t>
            </w:r>
            <w:r w:rsidR="008206E2" w:rsidRPr="00B33C2A">
              <w:rPr>
                <w:rFonts w:eastAsia="Times New Roman"/>
                <w:color w:val="000000"/>
                <w:sz w:val="20"/>
                <w:szCs w:val="20"/>
              </w:rPr>
              <w:br/>
            </w:r>
            <w:r w:rsidRPr="00B33C2A">
              <w:rPr>
                <w:rFonts w:eastAsia="Times New Roman"/>
                <w:color w:val="000000"/>
                <w:sz w:val="20"/>
                <w:szCs w:val="20"/>
              </w:rPr>
              <w:t xml:space="preserve">Appendix III - a species included at the request of a country which then needs the cooperation of other countries to help prevent illegal exploitation. </w:t>
            </w:r>
          </w:p>
          <w:p w:rsidR="008364D5" w:rsidRPr="00B33C2A" w:rsidRDefault="008364D5" w:rsidP="00B33C2A">
            <w:pPr>
              <w:spacing w:line="240" w:lineRule="auto"/>
              <w:jc w:val="left"/>
              <w:rPr>
                <w:rFonts w:eastAsia="Times New Roman"/>
                <w:color w:val="000000"/>
                <w:sz w:val="20"/>
                <w:szCs w:val="20"/>
              </w:rPr>
            </w:pPr>
            <w:r w:rsidRPr="00B33C2A">
              <w:rPr>
                <w:rFonts w:eastAsia="Times New Roman"/>
                <w:color w:val="000000"/>
                <w:sz w:val="20"/>
                <w:szCs w:val="20"/>
              </w:rPr>
              <w:t xml:space="preserve">For detailed information about CITES: </w:t>
            </w:r>
            <w:hyperlink r:id="rId18" w:history="1">
              <w:r w:rsidR="00FB286C" w:rsidRPr="00B33C2A">
                <w:rPr>
                  <w:rStyle w:val="Hyperlink"/>
                  <w:rFonts w:eastAsia="Times New Roman"/>
                  <w:sz w:val="20"/>
                  <w:szCs w:val="20"/>
                </w:rPr>
                <w:t>http://www.cites.org/eng/app/appendices.php</w:t>
              </w:r>
            </w:hyperlink>
            <w:r w:rsidR="00FB286C" w:rsidRPr="00B33C2A">
              <w:rPr>
                <w:rFonts w:eastAsia="Times New Roman"/>
                <w:color w:val="000000"/>
                <w:sz w:val="20"/>
                <w:szCs w:val="20"/>
              </w:rPr>
              <w:t xml:space="preserve"> </w:t>
            </w:r>
            <w:r w:rsidR="008206E2" w:rsidRPr="00B33C2A">
              <w:rPr>
                <w:rFonts w:eastAsia="Times New Roman"/>
                <w:color w:val="000000"/>
                <w:sz w:val="20"/>
                <w:szCs w:val="20"/>
              </w:rPr>
              <w:t xml:space="preserve"> </w:t>
            </w:r>
          </w:p>
        </w:tc>
        <w:tc>
          <w:tcPr>
            <w:tcW w:w="1701" w:type="dxa"/>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YES= go to 4</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NO = Go to 5</w:t>
            </w:r>
          </w:p>
        </w:tc>
        <w:tc>
          <w:tcPr>
            <w:tcW w:w="1843" w:type="dxa"/>
            <w:vAlign w:val="center"/>
          </w:tcPr>
          <w:p w:rsidR="008364D5" w:rsidRPr="00B33C2A" w:rsidRDefault="008364D5" w:rsidP="008206E2">
            <w:pPr>
              <w:jc w:val="left"/>
              <w:rPr>
                <w:color w:val="000000"/>
                <w:sz w:val="20"/>
                <w:szCs w:val="20"/>
              </w:rPr>
            </w:pPr>
            <w:r w:rsidRPr="00B33C2A">
              <w:rPr>
                <w:color w:val="000000"/>
                <w:sz w:val="20"/>
                <w:szCs w:val="20"/>
              </w:rPr>
              <w:t>NA</w:t>
            </w:r>
          </w:p>
        </w:tc>
      </w:tr>
      <w:tr w:rsidR="008364D5" w:rsidRPr="00710DF2" w:rsidTr="00B33C2A">
        <w:trPr>
          <w:trHeight w:val="1260"/>
        </w:trPr>
        <w:tc>
          <w:tcPr>
            <w:tcW w:w="724" w:type="dxa"/>
            <w:vMerge/>
            <w:vAlign w:val="center"/>
            <w:hideMark/>
          </w:tcPr>
          <w:p w:rsidR="008364D5" w:rsidRPr="00710DF2" w:rsidRDefault="008364D5" w:rsidP="008206E2">
            <w:pPr>
              <w:spacing w:after="0" w:line="240" w:lineRule="auto"/>
              <w:jc w:val="left"/>
              <w:rPr>
                <w:rFonts w:eastAsia="Times New Roman"/>
                <w:b/>
                <w:bCs/>
                <w:color w:val="000000"/>
                <w:sz w:val="18"/>
                <w:szCs w:val="18"/>
              </w:rPr>
            </w:pPr>
          </w:p>
        </w:tc>
        <w:tc>
          <w:tcPr>
            <w:tcW w:w="851" w:type="dxa"/>
            <w:shd w:val="clear" w:color="auto" w:fill="auto"/>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4</w:t>
            </w:r>
          </w:p>
        </w:tc>
        <w:tc>
          <w:tcPr>
            <w:tcW w:w="2268" w:type="dxa"/>
            <w:shd w:val="clear" w:color="auto" w:fill="auto"/>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Does the material have the correct CITES license and documents?</w:t>
            </w:r>
          </w:p>
        </w:tc>
        <w:tc>
          <w:tcPr>
            <w:tcW w:w="7229" w:type="dxa"/>
            <w:shd w:val="clear" w:color="auto" w:fill="auto"/>
            <w:hideMark/>
          </w:tcPr>
          <w:p w:rsidR="008364D5" w:rsidRPr="00B33C2A" w:rsidRDefault="008364D5" w:rsidP="007A27BB">
            <w:pPr>
              <w:spacing w:after="0" w:line="240" w:lineRule="auto"/>
              <w:jc w:val="left"/>
              <w:rPr>
                <w:rFonts w:eastAsia="Times New Roman"/>
                <w:color w:val="000000"/>
                <w:sz w:val="20"/>
                <w:szCs w:val="20"/>
              </w:rPr>
            </w:pPr>
            <w:r w:rsidRPr="00B33C2A">
              <w:rPr>
                <w:rFonts w:eastAsia="Times New Roman"/>
                <w:color w:val="000000"/>
                <w:sz w:val="20"/>
                <w:szCs w:val="20"/>
              </w:rPr>
              <w:t>For any CITES species, it is required to have a CITES export and customs license. This shall accompany the material when delivered.</w:t>
            </w:r>
            <w:r w:rsidRPr="00B33C2A">
              <w:rPr>
                <w:rFonts w:eastAsia="Times New Roman"/>
                <w:color w:val="000000"/>
                <w:sz w:val="20"/>
                <w:szCs w:val="20"/>
              </w:rPr>
              <w:br/>
            </w:r>
            <w:r w:rsidRPr="00B33C2A">
              <w:rPr>
                <w:rFonts w:eastAsia="Times New Roman"/>
                <w:color w:val="000000"/>
                <w:sz w:val="20"/>
                <w:szCs w:val="20"/>
              </w:rPr>
              <w:br/>
              <w:t xml:space="preserve">Further information about the EU implementation of the CITES: </w:t>
            </w:r>
            <w:hyperlink r:id="rId19" w:history="1">
              <w:r w:rsidR="00AC307C" w:rsidRPr="00B33C2A">
                <w:rPr>
                  <w:rStyle w:val="Hyperlink"/>
                  <w:rFonts w:eastAsia="Times New Roman"/>
                  <w:sz w:val="20"/>
                  <w:szCs w:val="20"/>
                </w:rPr>
                <w:t>http://ec.europa.eu/environment/cites/legislation_en.htm</w:t>
              </w:r>
            </w:hyperlink>
            <w:r w:rsidR="00AC307C" w:rsidRPr="00B33C2A">
              <w:rPr>
                <w:rFonts w:eastAsia="Times New Roman"/>
                <w:color w:val="000000"/>
                <w:sz w:val="20"/>
                <w:szCs w:val="20"/>
              </w:rPr>
              <w:t xml:space="preserve"> </w:t>
            </w:r>
          </w:p>
        </w:tc>
        <w:tc>
          <w:tcPr>
            <w:tcW w:w="1701" w:type="dxa"/>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YES = Negligible risk</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NO = Non-negligible risk</w:t>
            </w:r>
          </w:p>
        </w:tc>
        <w:tc>
          <w:tcPr>
            <w:tcW w:w="1843" w:type="dxa"/>
            <w:vAlign w:val="center"/>
          </w:tcPr>
          <w:p w:rsidR="008364D5" w:rsidRPr="00B33C2A" w:rsidRDefault="008364D5" w:rsidP="008206E2">
            <w:pPr>
              <w:jc w:val="left"/>
              <w:rPr>
                <w:color w:val="000000"/>
                <w:sz w:val="20"/>
                <w:szCs w:val="20"/>
              </w:rPr>
            </w:pPr>
            <w:r w:rsidRPr="00B33C2A">
              <w:rPr>
                <w:color w:val="000000"/>
                <w:sz w:val="20"/>
                <w:szCs w:val="20"/>
              </w:rPr>
              <w:t>SREP or ensure that documentation is in place</w:t>
            </w:r>
          </w:p>
        </w:tc>
      </w:tr>
      <w:tr w:rsidR="008364D5" w:rsidRPr="00710DF2" w:rsidTr="00B33C2A">
        <w:trPr>
          <w:trHeight w:val="1260"/>
        </w:trPr>
        <w:tc>
          <w:tcPr>
            <w:tcW w:w="724" w:type="dxa"/>
            <w:vMerge w:val="restart"/>
            <w:shd w:val="clear" w:color="000000" w:fill="9BBB59"/>
            <w:textDirection w:val="btLr"/>
            <w:vAlign w:val="center"/>
            <w:hideMark/>
          </w:tcPr>
          <w:p w:rsidR="008364D5" w:rsidRPr="00B33C2A" w:rsidRDefault="008364D5" w:rsidP="00B33C2A">
            <w:pPr>
              <w:spacing w:after="0" w:line="240" w:lineRule="auto"/>
              <w:jc w:val="center"/>
              <w:rPr>
                <w:rFonts w:eastAsia="Times New Roman"/>
                <w:b/>
                <w:bCs/>
                <w:color w:val="000000"/>
                <w:sz w:val="20"/>
                <w:szCs w:val="20"/>
              </w:rPr>
            </w:pPr>
            <w:r w:rsidRPr="00B33C2A">
              <w:rPr>
                <w:rFonts w:eastAsia="Times New Roman"/>
                <w:b/>
                <w:bCs/>
                <w:color w:val="000000"/>
                <w:sz w:val="20"/>
                <w:szCs w:val="20"/>
              </w:rPr>
              <w:t>CERTIFICATION STATUS</w:t>
            </w:r>
          </w:p>
        </w:tc>
        <w:tc>
          <w:tcPr>
            <w:tcW w:w="851" w:type="dxa"/>
            <w:shd w:val="clear" w:color="auto" w:fill="auto"/>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5</w:t>
            </w:r>
          </w:p>
        </w:tc>
        <w:tc>
          <w:tcPr>
            <w:tcW w:w="2268" w:type="dxa"/>
            <w:shd w:val="clear" w:color="auto" w:fill="auto"/>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Is the supplier and product covered by an active credible 3rd party certification scheme which meets all applicable requirements of the EUTR</w:t>
            </w:r>
            <w:r w:rsidR="00BC1207" w:rsidRPr="00B33C2A">
              <w:rPr>
                <w:rFonts w:eastAsia="Times New Roman"/>
                <w:color w:val="000000"/>
                <w:sz w:val="20"/>
                <w:szCs w:val="20"/>
              </w:rPr>
              <w:t>?</w:t>
            </w:r>
          </w:p>
        </w:tc>
        <w:tc>
          <w:tcPr>
            <w:tcW w:w="7229" w:type="dxa"/>
            <w:shd w:val="clear" w:color="auto" w:fill="auto"/>
            <w:vAlign w:val="center"/>
            <w:hideMark/>
          </w:tcPr>
          <w:p w:rsidR="008364D5" w:rsidRPr="00B33C2A" w:rsidRDefault="008364D5" w:rsidP="00C706CE">
            <w:pPr>
              <w:spacing w:after="0" w:line="240" w:lineRule="auto"/>
              <w:jc w:val="left"/>
              <w:rPr>
                <w:rFonts w:eastAsia="Times New Roman"/>
                <w:color w:val="000000"/>
                <w:sz w:val="20"/>
                <w:szCs w:val="20"/>
              </w:rPr>
            </w:pPr>
            <w:r w:rsidRPr="00B33C2A">
              <w:rPr>
                <w:rFonts w:eastAsia="Times New Roman"/>
                <w:color w:val="000000"/>
                <w:sz w:val="20"/>
                <w:szCs w:val="20"/>
              </w:rPr>
              <w:t>Credible schemes are those verification or certification schemes that fulfil the minimum requirements as outlined in Article 4 in EU Implementing regulation 607/12 (*see below for details).</w:t>
            </w:r>
            <w:r w:rsidRPr="00B33C2A">
              <w:rPr>
                <w:rFonts w:eastAsia="Times New Roman"/>
                <w:color w:val="000000"/>
                <w:sz w:val="20"/>
                <w:szCs w:val="20"/>
              </w:rPr>
              <w:br/>
            </w:r>
            <w:r w:rsidRPr="00B33C2A">
              <w:rPr>
                <w:rFonts w:eastAsia="Times New Roman"/>
                <w:color w:val="000000"/>
                <w:sz w:val="20"/>
                <w:szCs w:val="20"/>
              </w:rPr>
              <w:br/>
              <w:t xml:space="preserve">ETTF has carried out an analysis of existing voluntary certification and legality verification schemes. Please refer to this evaluation. </w:t>
            </w:r>
            <w:r w:rsidR="00886FFE">
              <w:rPr>
                <w:rFonts w:eastAsia="Times New Roman"/>
                <w:color w:val="FF0000"/>
                <w:sz w:val="20"/>
                <w:szCs w:val="20"/>
                <w:highlight w:val="yellow"/>
              </w:rPr>
              <w:t xml:space="preserve">LINK </w:t>
            </w:r>
          </w:p>
        </w:tc>
        <w:tc>
          <w:tcPr>
            <w:tcW w:w="1701" w:type="dxa"/>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YES = Go to 6</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NO = Go to 8</w:t>
            </w:r>
          </w:p>
        </w:tc>
        <w:tc>
          <w:tcPr>
            <w:tcW w:w="1843" w:type="dxa"/>
            <w:vAlign w:val="center"/>
          </w:tcPr>
          <w:p w:rsidR="008364D5" w:rsidRPr="00B33C2A" w:rsidRDefault="008364D5" w:rsidP="008206E2">
            <w:pPr>
              <w:jc w:val="left"/>
              <w:rPr>
                <w:color w:val="000000"/>
                <w:sz w:val="20"/>
                <w:szCs w:val="20"/>
              </w:rPr>
            </w:pPr>
            <w:r w:rsidRPr="00B33C2A">
              <w:rPr>
                <w:color w:val="000000"/>
                <w:sz w:val="20"/>
                <w:szCs w:val="20"/>
              </w:rPr>
              <w:t> </w:t>
            </w:r>
          </w:p>
        </w:tc>
      </w:tr>
      <w:tr w:rsidR="008364D5" w:rsidRPr="00710DF2" w:rsidTr="00B33C2A">
        <w:trPr>
          <w:trHeight w:val="1260"/>
        </w:trPr>
        <w:tc>
          <w:tcPr>
            <w:tcW w:w="724" w:type="dxa"/>
            <w:vMerge/>
            <w:vAlign w:val="center"/>
            <w:hideMark/>
          </w:tcPr>
          <w:p w:rsidR="008364D5" w:rsidRPr="00710DF2" w:rsidRDefault="008364D5" w:rsidP="008206E2">
            <w:pPr>
              <w:spacing w:after="0" w:line="240" w:lineRule="auto"/>
              <w:jc w:val="left"/>
              <w:rPr>
                <w:rFonts w:eastAsia="Times New Roman"/>
                <w:b/>
                <w:bCs/>
                <w:color w:val="000000"/>
                <w:sz w:val="18"/>
                <w:szCs w:val="18"/>
              </w:rPr>
            </w:pPr>
          </w:p>
        </w:tc>
        <w:tc>
          <w:tcPr>
            <w:tcW w:w="851" w:type="dxa"/>
            <w:shd w:val="clear" w:color="auto" w:fill="FFFFFF"/>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6</w:t>
            </w:r>
          </w:p>
        </w:tc>
        <w:tc>
          <w:tcPr>
            <w:tcW w:w="2268" w:type="dxa"/>
            <w:shd w:val="clear" w:color="auto" w:fill="FFFFFF"/>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Is the product received accompanied with the required claim information that can confirm the certification status of the material/product</w:t>
            </w:r>
            <w:r w:rsidR="00BC1207" w:rsidRPr="00B33C2A">
              <w:rPr>
                <w:rFonts w:eastAsia="Times New Roman"/>
                <w:color w:val="000000"/>
                <w:sz w:val="20"/>
                <w:szCs w:val="20"/>
              </w:rPr>
              <w:t>?</w:t>
            </w:r>
          </w:p>
        </w:tc>
        <w:tc>
          <w:tcPr>
            <w:tcW w:w="7229" w:type="dxa"/>
            <w:shd w:val="clear" w:color="auto" w:fill="FFFFFF"/>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In order for certified material to be received as such it needs to be accompanies by appropriate claims on the invoice, bill of lading or similar transport related documents on order to enable identification of the certification or verification status.</w:t>
            </w:r>
          </w:p>
        </w:tc>
        <w:tc>
          <w:tcPr>
            <w:tcW w:w="1701" w:type="dxa"/>
            <w:shd w:val="clear" w:color="auto" w:fill="FFFFFF"/>
            <w:vAlign w:val="center"/>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If YES = Go to 7</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 xml:space="preserve">NO = </w:t>
            </w:r>
            <w:r w:rsidR="00FB286C" w:rsidRPr="00B33C2A">
              <w:rPr>
                <w:rFonts w:eastAsia="Times New Roman"/>
                <w:color w:val="000000"/>
                <w:sz w:val="20"/>
                <w:szCs w:val="20"/>
              </w:rPr>
              <w:t>N</w:t>
            </w:r>
            <w:r w:rsidRPr="00B33C2A">
              <w:rPr>
                <w:rFonts w:eastAsia="Times New Roman"/>
                <w:color w:val="000000"/>
                <w:sz w:val="20"/>
                <w:szCs w:val="20"/>
              </w:rPr>
              <w:t>on-negligible risk</w:t>
            </w:r>
            <w:r w:rsidR="00636693">
              <w:rPr>
                <w:rFonts w:eastAsia="Times New Roman"/>
                <w:color w:val="000000"/>
                <w:sz w:val="20"/>
                <w:szCs w:val="20"/>
              </w:rPr>
              <w:t xml:space="preserve"> – Go to 8</w:t>
            </w:r>
          </w:p>
        </w:tc>
        <w:tc>
          <w:tcPr>
            <w:tcW w:w="1843" w:type="dxa"/>
            <w:vAlign w:val="center"/>
          </w:tcPr>
          <w:p w:rsidR="008364D5" w:rsidRPr="00B33C2A" w:rsidRDefault="008364D5" w:rsidP="008206E2">
            <w:pPr>
              <w:jc w:val="left"/>
              <w:rPr>
                <w:bCs/>
                <w:color w:val="000000"/>
                <w:sz w:val="20"/>
                <w:szCs w:val="20"/>
              </w:rPr>
            </w:pPr>
            <w:r w:rsidRPr="00B33C2A">
              <w:rPr>
                <w:bCs/>
                <w:color w:val="000000"/>
                <w:sz w:val="20"/>
                <w:szCs w:val="20"/>
              </w:rPr>
              <w:t> SCM/SCA</w:t>
            </w:r>
          </w:p>
        </w:tc>
      </w:tr>
      <w:tr w:rsidR="008364D5" w:rsidRPr="00710DF2" w:rsidTr="00B33C2A">
        <w:trPr>
          <w:trHeight w:val="1260"/>
        </w:trPr>
        <w:tc>
          <w:tcPr>
            <w:tcW w:w="724" w:type="dxa"/>
            <w:vMerge/>
            <w:vAlign w:val="center"/>
            <w:hideMark/>
          </w:tcPr>
          <w:p w:rsidR="008364D5" w:rsidRPr="00710DF2" w:rsidRDefault="008364D5" w:rsidP="008206E2">
            <w:pPr>
              <w:spacing w:after="0" w:line="240" w:lineRule="auto"/>
              <w:jc w:val="left"/>
              <w:rPr>
                <w:rFonts w:eastAsia="Times New Roman"/>
                <w:b/>
                <w:bCs/>
                <w:color w:val="000000"/>
                <w:sz w:val="18"/>
                <w:szCs w:val="18"/>
              </w:rPr>
            </w:pPr>
          </w:p>
        </w:tc>
        <w:tc>
          <w:tcPr>
            <w:tcW w:w="851" w:type="dxa"/>
            <w:shd w:val="clear" w:color="auto" w:fill="FFFFFF"/>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7</w:t>
            </w:r>
          </w:p>
        </w:tc>
        <w:tc>
          <w:tcPr>
            <w:tcW w:w="2268" w:type="dxa"/>
            <w:shd w:val="clear" w:color="auto" w:fill="FFFFFF"/>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Is the CoC system unbroken and can the active certification status of the supplier be confirmed?</w:t>
            </w:r>
          </w:p>
        </w:tc>
        <w:tc>
          <w:tcPr>
            <w:tcW w:w="7229" w:type="dxa"/>
            <w:shd w:val="clear" w:color="auto" w:fill="FFFFFF"/>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 xml:space="preserve">When products are received from a certified supplier the products shall be included in the scope of the certification and the certification status of the supplier shall be active. </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For information check the relevant certification systems website for information about the status of certificates</w:t>
            </w:r>
          </w:p>
          <w:p w:rsidR="00CD16CB"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In order to verify if your supplier is covered by a valid certification or verification certificate you can refer to the following websites:</w:t>
            </w:r>
          </w:p>
          <w:p w:rsidR="00CD16CB" w:rsidRPr="00B33C2A" w:rsidRDefault="008364D5" w:rsidP="008206E2">
            <w:pPr>
              <w:spacing w:after="0" w:line="240" w:lineRule="auto"/>
              <w:jc w:val="left"/>
              <w:rPr>
                <w:rFonts w:eastAsia="Times New Roman"/>
                <w:b/>
                <w:color w:val="000000"/>
                <w:sz w:val="20"/>
                <w:szCs w:val="20"/>
              </w:rPr>
            </w:pPr>
            <w:r w:rsidRPr="00B33C2A">
              <w:rPr>
                <w:rFonts w:eastAsia="Times New Roman"/>
                <w:b/>
                <w:color w:val="000000"/>
                <w:sz w:val="20"/>
                <w:szCs w:val="20"/>
              </w:rPr>
              <w:t>CERTIFICATION SYSTEMS:</w:t>
            </w:r>
          </w:p>
          <w:p w:rsidR="00CD16CB" w:rsidRPr="00B33C2A" w:rsidRDefault="008364D5" w:rsidP="006F7877">
            <w:pPr>
              <w:numPr>
                <w:ilvl w:val="0"/>
                <w:numId w:val="29"/>
              </w:numPr>
              <w:spacing w:after="0" w:line="240" w:lineRule="auto"/>
              <w:jc w:val="left"/>
              <w:rPr>
                <w:rFonts w:eastAsia="Times New Roman"/>
                <w:color w:val="000000"/>
                <w:sz w:val="20"/>
                <w:szCs w:val="20"/>
              </w:rPr>
            </w:pPr>
            <w:r w:rsidRPr="00B33C2A">
              <w:rPr>
                <w:rFonts w:eastAsia="Times New Roman"/>
                <w:color w:val="000000"/>
                <w:sz w:val="20"/>
                <w:szCs w:val="20"/>
              </w:rPr>
              <w:t xml:space="preserve">FSC Certification: </w:t>
            </w:r>
            <w:hyperlink r:id="rId20" w:history="1">
              <w:r w:rsidR="00CD16CB" w:rsidRPr="00B33C2A">
                <w:rPr>
                  <w:rStyle w:val="Hyperlink"/>
                  <w:rFonts w:eastAsia="Times New Roman"/>
                  <w:sz w:val="20"/>
                  <w:szCs w:val="20"/>
                </w:rPr>
                <w:t>www.fsc-info.org</w:t>
              </w:r>
            </w:hyperlink>
          </w:p>
          <w:p w:rsidR="00CD16CB" w:rsidRPr="00B33C2A" w:rsidRDefault="008364D5" w:rsidP="006F7877">
            <w:pPr>
              <w:numPr>
                <w:ilvl w:val="0"/>
                <w:numId w:val="29"/>
              </w:numPr>
              <w:spacing w:after="0" w:line="240" w:lineRule="auto"/>
              <w:jc w:val="left"/>
              <w:rPr>
                <w:rFonts w:eastAsia="Times New Roman"/>
                <w:color w:val="000000"/>
                <w:sz w:val="20"/>
                <w:szCs w:val="20"/>
              </w:rPr>
            </w:pPr>
            <w:r w:rsidRPr="00B33C2A">
              <w:rPr>
                <w:rFonts w:eastAsia="Times New Roman"/>
                <w:color w:val="000000"/>
                <w:sz w:val="20"/>
                <w:szCs w:val="20"/>
              </w:rPr>
              <w:t xml:space="preserve">PEFC Certification: </w:t>
            </w:r>
            <w:hyperlink r:id="rId21" w:history="1">
              <w:r w:rsidR="00CD16CB" w:rsidRPr="00B33C2A">
                <w:rPr>
                  <w:rStyle w:val="Hyperlink"/>
                  <w:rFonts w:eastAsia="Times New Roman"/>
                  <w:sz w:val="20"/>
                  <w:szCs w:val="20"/>
                </w:rPr>
                <w:t>http://register.pefc.cz/search1.asp</w:t>
              </w:r>
            </w:hyperlink>
          </w:p>
          <w:p w:rsidR="00CD16CB" w:rsidRPr="00B33C2A" w:rsidRDefault="008364D5" w:rsidP="008206E2">
            <w:pPr>
              <w:spacing w:after="0" w:line="240" w:lineRule="auto"/>
              <w:jc w:val="left"/>
              <w:rPr>
                <w:rFonts w:eastAsia="Times New Roman"/>
                <w:b/>
                <w:color w:val="000000"/>
                <w:sz w:val="20"/>
                <w:szCs w:val="20"/>
              </w:rPr>
            </w:pPr>
            <w:r w:rsidRPr="00B33C2A">
              <w:rPr>
                <w:rFonts w:eastAsia="Times New Roman"/>
                <w:b/>
                <w:color w:val="000000"/>
                <w:sz w:val="20"/>
                <w:szCs w:val="20"/>
              </w:rPr>
              <w:t>LEGALITY VERIFICATION SYSTEMS:</w:t>
            </w:r>
          </w:p>
          <w:p w:rsidR="006F7877" w:rsidRPr="00B33C2A" w:rsidRDefault="008364D5" w:rsidP="006F7877">
            <w:pPr>
              <w:numPr>
                <w:ilvl w:val="0"/>
                <w:numId w:val="28"/>
              </w:numPr>
              <w:spacing w:after="0" w:line="240" w:lineRule="auto"/>
              <w:jc w:val="left"/>
              <w:rPr>
                <w:rFonts w:eastAsia="Times New Roman"/>
                <w:color w:val="000000"/>
                <w:sz w:val="20"/>
                <w:szCs w:val="20"/>
              </w:rPr>
            </w:pPr>
            <w:r w:rsidRPr="00B33C2A">
              <w:rPr>
                <w:rFonts w:eastAsia="Times New Roman"/>
                <w:color w:val="000000"/>
                <w:sz w:val="20"/>
                <w:szCs w:val="20"/>
              </w:rPr>
              <w:t xml:space="preserve">Rainforest Alliance VLC: </w:t>
            </w:r>
            <w:hyperlink r:id="rId22" w:history="1">
              <w:r w:rsidR="006F7877" w:rsidRPr="00B33C2A">
                <w:rPr>
                  <w:rStyle w:val="Hyperlink"/>
                  <w:rFonts w:eastAsia="Times New Roman"/>
                  <w:sz w:val="20"/>
                  <w:szCs w:val="20"/>
                </w:rPr>
                <w:t>http://www.rainforest-alliance.org/forestry/verification/transparency/verification-clients</w:t>
              </w:r>
            </w:hyperlink>
          </w:p>
          <w:p w:rsidR="006F7877" w:rsidRPr="00B33C2A" w:rsidRDefault="008364D5" w:rsidP="006F7877">
            <w:pPr>
              <w:numPr>
                <w:ilvl w:val="0"/>
                <w:numId w:val="28"/>
              </w:numPr>
              <w:spacing w:after="0" w:line="240" w:lineRule="auto"/>
              <w:jc w:val="left"/>
              <w:rPr>
                <w:rFonts w:eastAsia="Times New Roman"/>
                <w:color w:val="000000"/>
                <w:sz w:val="20"/>
                <w:szCs w:val="20"/>
              </w:rPr>
            </w:pPr>
            <w:r w:rsidRPr="00B33C2A">
              <w:rPr>
                <w:rFonts w:eastAsia="Times New Roman"/>
                <w:color w:val="000000"/>
                <w:sz w:val="20"/>
                <w:szCs w:val="20"/>
              </w:rPr>
              <w:t xml:space="preserve">SCS LegalHarvest Verification: </w:t>
            </w:r>
            <w:hyperlink r:id="rId23" w:history="1">
              <w:r w:rsidR="006F7877" w:rsidRPr="00B33C2A">
                <w:rPr>
                  <w:rStyle w:val="Hyperlink"/>
                  <w:rFonts w:eastAsia="Times New Roman"/>
                  <w:sz w:val="20"/>
                  <w:szCs w:val="20"/>
                </w:rPr>
                <w:t>http://www.scscertified.com/nrc/legal_harvest_verified_clients.php</w:t>
              </w:r>
            </w:hyperlink>
          </w:p>
          <w:p w:rsidR="008364D5" w:rsidRPr="00B33C2A" w:rsidRDefault="008364D5" w:rsidP="006F7877">
            <w:pPr>
              <w:numPr>
                <w:ilvl w:val="0"/>
                <w:numId w:val="28"/>
              </w:numPr>
              <w:spacing w:after="0" w:line="240" w:lineRule="auto"/>
              <w:jc w:val="left"/>
              <w:rPr>
                <w:rFonts w:eastAsia="Times New Roman"/>
                <w:color w:val="000000"/>
                <w:sz w:val="20"/>
                <w:szCs w:val="20"/>
              </w:rPr>
            </w:pPr>
            <w:r w:rsidRPr="00B33C2A">
              <w:rPr>
                <w:rFonts w:eastAsia="Times New Roman"/>
                <w:color w:val="000000"/>
                <w:sz w:val="20"/>
                <w:szCs w:val="20"/>
              </w:rPr>
              <w:t xml:space="preserve">CertiSource Verified Legal: </w:t>
            </w:r>
            <w:hyperlink r:id="rId24" w:history="1">
              <w:r w:rsidR="00D23257" w:rsidRPr="00671A1E">
                <w:rPr>
                  <w:rStyle w:val="Hyperlink"/>
                  <w:rFonts w:eastAsia="Times New Roman"/>
                  <w:sz w:val="20"/>
                  <w:szCs w:val="20"/>
                </w:rPr>
                <w:t>http://www.certisource.co.uk</w:t>
              </w:r>
            </w:hyperlink>
            <w:r w:rsidR="00D23257">
              <w:rPr>
                <w:rFonts w:eastAsia="Times New Roman"/>
                <w:color w:val="000000"/>
                <w:sz w:val="20"/>
                <w:szCs w:val="20"/>
              </w:rPr>
              <w:t xml:space="preserve"> </w:t>
            </w:r>
          </w:p>
        </w:tc>
        <w:tc>
          <w:tcPr>
            <w:tcW w:w="1701" w:type="dxa"/>
            <w:shd w:val="clear" w:color="auto" w:fill="FFFFFF"/>
            <w:vAlign w:val="center"/>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 xml:space="preserve">If Yes = Negligible </w:t>
            </w:r>
            <w:r w:rsidR="00FB286C" w:rsidRPr="00B33C2A">
              <w:rPr>
                <w:rFonts w:eastAsia="Times New Roman"/>
                <w:color w:val="000000"/>
                <w:sz w:val="20"/>
                <w:szCs w:val="20"/>
              </w:rPr>
              <w:t>r</w:t>
            </w:r>
            <w:r w:rsidRPr="00B33C2A">
              <w:rPr>
                <w:rFonts w:eastAsia="Times New Roman"/>
                <w:color w:val="000000"/>
                <w:sz w:val="20"/>
                <w:szCs w:val="20"/>
              </w:rPr>
              <w:t>isk</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If No = go to 8</w:t>
            </w:r>
          </w:p>
        </w:tc>
        <w:tc>
          <w:tcPr>
            <w:tcW w:w="1843" w:type="dxa"/>
            <w:vAlign w:val="center"/>
          </w:tcPr>
          <w:p w:rsidR="008364D5" w:rsidRPr="00B33C2A" w:rsidRDefault="008364D5" w:rsidP="008206E2">
            <w:pPr>
              <w:jc w:val="left"/>
              <w:rPr>
                <w:color w:val="000000"/>
                <w:sz w:val="20"/>
                <w:szCs w:val="20"/>
              </w:rPr>
            </w:pPr>
            <w:r w:rsidRPr="00B33C2A">
              <w:rPr>
                <w:color w:val="000000"/>
                <w:sz w:val="20"/>
                <w:szCs w:val="20"/>
              </w:rPr>
              <w:t>If the certification status cannot be confirmed and the material shall be handled as non-certified. Mitigation actions are recommended to include investigating the certification status of the material or implement verification of the supply chain in case the certification status cannot be confirmed.</w:t>
            </w:r>
          </w:p>
        </w:tc>
      </w:tr>
      <w:tr w:rsidR="008364D5" w:rsidRPr="00710DF2" w:rsidTr="00B33C2A">
        <w:trPr>
          <w:trHeight w:val="1260"/>
        </w:trPr>
        <w:tc>
          <w:tcPr>
            <w:tcW w:w="724" w:type="dxa"/>
            <w:shd w:val="clear" w:color="auto" w:fill="9BBB59"/>
            <w:textDirection w:val="btLr"/>
            <w:vAlign w:val="center"/>
            <w:hideMark/>
          </w:tcPr>
          <w:p w:rsidR="008364D5" w:rsidRPr="00B33C2A" w:rsidRDefault="008364D5" w:rsidP="00B33C2A">
            <w:pPr>
              <w:spacing w:after="0" w:line="240" w:lineRule="auto"/>
              <w:jc w:val="center"/>
              <w:rPr>
                <w:rFonts w:eastAsia="Times New Roman"/>
                <w:b/>
                <w:bCs/>
                <w:color w:val="000000"/>
                <w:sz w:val="20"/>
                <w:szCs w:val="20"/>
              </w:rPr>
            </w:pPr>
            <w:r w:rsidRPr="00B33C2A">
              <w:rPr>
                <w:rFonts w:eastAsia="Times New Roman"/>
                <w:b/>
                <w:bCs/>
                <w:color w:val="000000"/>
                <w:sz w:val="20"/>
                <w:szCs w:val="20"/>
              </w:rPr>
              <w:t>SPECIES RISK</w:t>
            </w:r>
          </w:p>
        </w:tc>
        <w:tc>
          <w:tcPr>
            <w:tcW w:w="851" w:type="dxa"/>
            <w:shd w:val="clear" w:color="auto" w:fill="FFFFFF"/>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8</w:t>
            </w:r>
          </w:p>
        </w:tc>
        <w:tc>
          <w:tcPr>
            <w:tcW w:w="2268" w:type="dxa"/>
            <w:shd w:val="clear" w:color="auto" w:fill="FFFFFF"/>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Is the species of the material/product confirmed to be free of risks of illegal logging?</w:t>
            </w:r>
          </w:p>
        </w:tc>
        <w:tc>
          <w:tcPr>
            <w:tcW w:w="7229" w:type="dxa"/>
            <w:shd w:val="clear" w:color="auto" w:fill="FFFFFF"/>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ETTF has developed a list of species that has been reported to carry a higher risk of association with illegal harvesting than others. It must be stressed that this list is NOT DEFINITIFE and should ONLY BE REGARDED AS A GUIDE to identify possible risks.</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 xml:space="preserve">The list therefore should be used as a reference and </w:t>
            </w:r>
            <w:r w:rsidR="00CD16CB" w:rsidRPr="00B33C2A">
              <w:rPr>
                <w:rFonts w:eastAsia="Times New Roman"/>
                <w:color w:val="000000"/>
                <w:sz w:val="20"/>
                <w:szCs w:val="20"/>
              </w:rPr>
              <w:t>species</w:t>
            </w:r>
            <w:r w:rsidRPr="00B33C2A">
              <w:rPr>
                <w:rFonts w:eastAsia="Times New Roman"/>
                <w:color w:val="000000"/>
                <w:sz w:val="20"/>
                <w:szCs w:val="20"/>
              </w:rPr>
              <w:t xml:space="preserve"> on the list considered with extra care.</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 xml:space="preserve">If a certain species is not listed on the Risk Species List it </w:t>
            </w:r>
            <w:r w:rsidRPr="0005200A">
              <w:rPr>
                <w:rFonts w:eastAsia="Times New Roman"/>
                <w:color w:val="000000"/>
                <w:sz w:val="20"/>
                <w:szCs w:val="20"/>
                <w:u w:val="single"/>
              </w:rPr>
              <w:t>DOES NOT MEAN THAT IS IT NECESSARILY FREE OF RISK</w:t>
            </w:r>
            <w:r w:rsidRPr="00B33C2A">
              <w:rPr>
                <w:rFonts w:eastAsia="Times New Roman"/>
                <w:color w:val="000000"/>
                <w:sz w:val="20"/>
                <w:szCs w:val="20"/>
              </w:rPr>
              <w:t>.</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All material, whether the species are on the list or not should be evaluated for risks.</w:t>
            </w:r>
          </w:p>
        </w:tc>
        <w:tc>
          <w:tcPr>
            <w:tcW w:w="1701" w:type="dxa"/>
            <w:shd w:val="clear" w:color="auto" w:fill="FFFFFF"/>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No definitive risk conclusion can be given based on the species. Go to 9</w:t>
            </w:r>
          </w:p>
        </w:tc>
        <w:tc>
          <w:tcPr>
            <w:tcW w:w="1843" w:type="dxa"/>
            <w:shd w:val="clear" w:color="auto" w:fill="FFFFFF"/>
            <w:vAlign w:val="center"/>
          </w:tcPr>
          <w:p w:rsidR="008364D5" w:rsidRPr="00B33C2A" w:rsidRDefault="008364D5" w:rsidP="008206E2">
            <w:pPr>
              <w:jc w:val="left"/>
              <w:rPr>
                <w:color w:val="000000"/>
                <w:sz w:val="20"/>
                <w:szCs w:val="20"/>
              </w:rPr>
            </w:pPr>
            <w:r w:rsidRPr="00B33C2A">
              <w:rPr>
                <w:color w:val="000000"/>
                <w:sz w:val="20"/>
                <w:szCs w:val="20"/>
              </w:rPr>
              <w:t>FMUA; CERT/VER; SREP (change species)</w:t>
            </w:r>
          </w:p>
        </w:tc>
      </w:tr>
      <w:tr w:rsidR="008364D5" w:rsidRPr="00710DF2" w:rsidTr="00B33C2A">
        <w:trPr>
          <w:trHeight w:val="1260"/>
        </w:trPr>
        <w:tc>
          <w:tcPr>
            <w:tcW w:w="724" w:type="dxa"/>
            <w:shd w:val="clear" w:color="000000" w:fill="9BBB59"/>
            <w:textDirection w:val="btLr"/>
            <w:vAlign w:val="center"/>
            <w:hideMark/>
          </w:tcPr>
          <w:p w:rsidR="008364D5" w:rsidRPr="00B33C2A" w:rsidRDefault="008364D5" w:rsidP="00B33C2A">
            <w:pPr>
              <w:spacing w:after="0" w:line="240" w:lineRule="auto"/>
              <w:jc w:val="center"/>
              <w:rPr>
                <w:rFonts w:eastAsia="Times New Roman"/>
                <w:b/>
                <w:bCs/>
                <w:color w:val="000000"/>
                <w:sz w:val="20"/>
                <w:szCs w:val="20"/>
              </w:rPr>
            </w:pPr>
            <w:r w:rsidRPr="00B33C2A">
              <w:rPr>
                <w:rFonts w:eastAsia="Times New Roman"/>
                <w:b/>
                <w:bCs/>
                <w:color w:val="000000"/>
                <w:sz w:val="20"/>
                <w:szCs w:val="20"/>
              </w:rPr>
              <w:t>ORIGIN RISKS</w:t>
            </w:r>
          </w:p>
        </w:tc>
        <w:tc>
          <w:tcPr>
            <w:tcW w:w="851" w:type="dxa"/>
            <w:shd w:val="clear" w:color="auto" w:fill="auto"/>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9</w:t>
            </w:r>
          </w:p>
        </w:tc>
        <w:tc>
          <w:tcPr>
            <w:tcW w:w="2268" w:type="dxa"/>
            <w:shd w:val="clear" w:color="auto" w:fill="auto"/>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 xml:space="preserve">Can the harvest practices in the country of harvest and/or sub-national region where the timber was harvested, be confirmed to be free of </w:t>
            </w:r>
            <w:r w:rsidR="003E11F4">
              <w:rPr>
                <w:rFonts w:eastAsia="Times New Roman"/>
                <w:color w:val="000000"/>
                <w:sz w:val="20"/>
                <w:szCs w:val="20"/>
              </w:rPr>
              <w:t xml:space="preserve">significant </w:t>
            </w:r>
            <w:r w:rsidRPr="00B33C2A">
              <w:rPr>
                <w:rFonts w:eastAsia="Times New Roman"/>
                <w:color w:val="000000"/>
                <w:sz w:val="20"/>
                <w:szCs w:val="20"/>
              </w:rPr>
              <w:t>risk of illegal activities.</w:t>
            </w:r>
          </w:p>
        </w:tc>
        <w:tc>
          <w:tcPr>
            <w:tcW w:w="7229" w:type="dxa"/>
            <w:shd w:val="clear" w:color="auto" w:fill="auto"/>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The risk of illegal logging is best evaluated based on the exact origin of the timber.</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In order to evaluate this risk</w:t>
            </w:r>
            <w:r w:rsidR="003E11F4">
              <w:rPr>
                <w:rFonts w:eastAsia="Times New Roman"/>
                <w:color w:val="000000"/>
                <w:sz w:val="20"/>
                <w:szCs w:val="20"/>
              </w:rPr>
              <w:t>,</w:t>
            </w:r>
            <w:r w:rsidRPr="00B33C2A">
              <w:rPr>
                <w:rFonts w:eastAsia="Times New Roman"/>
                <w:color w:val="000000"/>
                <w:sz w:val="20"/>
                <w:szCs w:val="20"/>
              </w:rPr>
              <w:t xml:space="preserve"> information needs to be collected about the country of origin to assess the current state of illegal activities in the forest sector. Unfortunately there is no currently active system that contains a detailed forest legality risk assessment on a global scale. However there are a number of sources of information that can support a risk assessment.</w:t>
            </w:r>
          </w:p>
          <w:p w:rsidR="008364D5" w:rsidRPr="00B33C2A" w:rsidRDefault="008364D5" w:rsidP="008206E2">
            <w:pPr>
              <w:autoSpaceDE w:val="0"/>
              <w:autoSpaceDN w:val="0"/>
              <w:adjustRightInd w:val="0"/>
              <w:spacing w:after="0" w:line="240" w:lineRule="auto"/>
              <w:jc w:val="left"/>
              <w:rPr>
                <w:i/>
                <w:iCs/>
                <w:sz w:val="20"/>
                <w:szCs w:val="20"/>
              </w:rPr>
            </w:pPr>
            <w:r w:rsidRPr="00B33C2A">
              <w:rPr>
                <w:sz w:val="20"/>
                <w:szCs w:val="20"/>
              </w:rPr>
              <w:t>The Global Forestry Registry is a free source of information on the risk of sourcing controversial timber throughout the world. The registry covers more than 150 countries worldwide</w:t>
            </w:r>
            <w:r w:rsidR="00D27D0F">
              <w:rPr>
                <w:sz w:val="20"/>
                <w:szCs w:val="20"/>
              </w:rPr>
              <w:t>, however for many countries, the information is rather limited</w:t>
            </w:r>
            <w:r w:rsidRPr="00B33C2A">
              <w:rPr>
                <w:sz w:val="20"/>
                <w:szCs w:val="20"/>
              </w:rPr>
              <w:t>.</w:t>
            </w:r>
            <w:r w:rsidR="00D27D0F" w:rsidRPr="00B33C2A">
              <w:rPr>
                <w:rFonts w:eastAsia="Times New Roman"/>
                <w:color w:val="000000"/>
                <w:sz w:val="20"/>
                <w:szCs w:val="20"/>
              </w:rPr>
              <w:t xml:space="preserve"> Countries listed as "unspecified risk" in the Global Forest Registry for the category 1 (Legality) are countries where there is higher perception of risk for illegal logging.</w:t>
            </w:r>
          </w:p>
          <w:p w:rsidR="008364D5" w:rsidRPr="00B33C2A" w:rsidRDefault="008364D5" w:rsidP="008206E2">
            <w:pPr>
              <w:autoSpaceDE w:val="0"/>
              <w:autoSpaceDN w:val="0"/>
              <w:adjustRightInd w:val="0"/>
              <w:spacing w:after="0" w:line="240" w:lineRule="auto"/>
              <w:jc w:val="left"/>
              <w:rPr>
                <w:sz w:val="20"/>
                <w:szCs w:val="20"/>
              </w:rPr>
            </w:pPr>
            <w:r w:rsidRPr="00B33C2A">
              <w:rPr>
                <w:sz w:val="20"/>
                <w:szCs w:val="20"/>
              </w:rPr>
              <w:t xml:space="preserve"> </w:t>
            </w:r>
            <w:hyperlink r:id="rId25" w:history="1">
              <w:r w:rsidRPr="00B33C2A">
                <w:rPr>
                  <w:rStyle w:val="Hyperlink"/>
                  <w:sz w:val="20"/>
                  <w:szCs w:val="20"/>
                </w:rPr>
                <w:t>www.globalforestregistry.org</w:t>
              </w:r>
            </w:hyperlink>
            <w:r w:rsidRPr="00B33C2A">
              <w:rPr>
                <w:sz w:val="20"/>
                <w:szCs w:val="20"/>
              </w:rPr>
              <w:t xml:space="preserve"> </w:t>
            </w:r>
          </w:p>
          <w:p w:rsidR="008364D5" w:rsidRPr="00B33C2A" w:rsidRDefault="008364D5" w:rsidP="008206E2">
            <w:pPr>
              <w:autoSpaceDE w:val="0"/>
              <w:autoSpaceDN w:val="0"/>
              <w:adjustRightInd w:val="0"/>
              <w:spacing w:after="0" w:line="240" w:lineRule="auto"/>
              <w:jc w:val="left"/>
              <w:rPr>
                <w:sz w:val="20"/>
                <w:szCs w:val="20"/>
              </w:rPr>
            </w:pPr>
            <w:r w:rsidRPr="00B33C2A">
              <w:rPr>
                <w:sz w:val="20"/>
                <w:szCs w:val="20"/>
              </w:rPr>
              <w:t xml:space="preserve">The Corruption Perception Index published by Transparency International provides a score representing the perceived corruption level in each country and is readily available for all countries. The indicator is useful at a broad level as there </w:t>
            </w:r>
            <w:r w:rsidR="00D27D0F">
              <w:rPr>
                <w:sz w:val="20"/>
                <w:szCs w:val="20"/>
              </w:rPr>
              <w:t xml:space="preserve">is usually a high </w:t>
            </w:r>
            <w:r w:rsidRPr="00B33C2A">
              <w:rPr>
                <w:sz w:val="20"/>
                <w:szCs w:val="20"/>
              </w:rPr>
              <w:t xml:space="preserve">correlation between the level of corruption and the risk of illegal logging. It should be underlined, that in countries where the risk of illegal logging varies between sub-national regions, the CPI index may be less useful and more detailed information </w:t>
            </w:r>
            <w:r w:rsidR="00D27D0F">
              <w:rPr>
                <w:sz w:val="20"/>
                <w:szCs w:val="20"/>
              </w:rPr>
              <w:t xml:space="preserve">may be </w:t>
            </w:r>
            <w:r w:rsidRPr="00B33C2A">
              <w:rPr>
                <w:sz w:val="20"/>
                <w:szCs w:val="20"/>
              </w:rPr>
              <w:t xml:space="preserve">necessary. </w:t>
            </w:r>
            <w:hyperlink r:id="rId26" w:history="1">
              <w:r w:rsidRPr="00B33C2A">
                <w:rPr>
                  <w:rStyle w:val="Hyperlink"/>
                  <w:sz w:val="20"/>
                  <w:szCs w:val="20"/>
                </w:rPr>
                <w:t>http://www.transparency.org</w:t>
              </w:r>
            </w:hyperlink>
          </w:p>
          <w:p w:rsidR="00636693" w:rsidRDefault="00636693" w:rsidP="008206E2">
            <w:pPr>
              <w:spacing w:after="0" w:line="240" w:lineRule="auto"/>
              <w:jc w:val="left"/>
              <w:rPr>
                <w:rFonts w:eastAsia="Times New Roman"/>
                <w:color w:val="000000"/>
                <w:sz w:val="20"/>
                <w:szCs w:val="20"/>
              </w:rPr>
            </w:pPr>
            <w:r>
              <w:rPr>
                <w:rFonts w:eastAsia="Times New Roman"/>
                <w:color w:val="000000"/>
                <w:sz w:val="20"/>
                <w:szCs w:val="20"/>
              </w:rPr>
              <w:t xml:space="preserve">Global Witness has published reports on a limited number of countries related to illegal activities in the forest sector: </w:t>
            </w:r>
          </w:p>
          <w:p w:rsidR="00636693" w:rsidRDefault="00DF42BE" w:rsidP="008206E2">
            <w:pPr>
              <w:spacing w:after="0" w:line="240" w:lineRule="auto"/>
              <w:jc w:val="left"/>
              <w:rPr>
                <w:rFonts w:eastAsia="Times New Roman"/>
                <w:color w:val="000000"/>
                <w:sz w:val="20"/>
                <w:szCs w:val="20"/>
              </w:rPr>
            </w:pPr>
            <w:hyperlink r:id="rId27" w:history="1">
              <w:r w:rsidR="00636693">
                <w:rPr>
                  <w:rStyle w:val="Hyperlink"/>
                </w:rPr>
                <w:t>http://www.foresttransparency.info/</w:t>
              </w:r>
            </w:hyperlink>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The World Bank “Worldwide Governance Indicators” provides indicators of governance efficiency globally and can be used as indicators of risks too, similarly to the CPI.</w:t>
            </w:r>
          </w:p>
          <w:p w:rsidR="008364D5" w:rsidRPr="00B33C2A" w:rsidRDefault="00DF42BE" w:rsidP="008206E2">
            <w:pPr>
              <w:spacing w:after="0" w:line="240" w:lineRule="auto"/>
              <w:jc w:val="left"/>
              <w:rPr>
                <w:rFonts w:eastAsia="Times New Roman"/>
                <w:color w:val="000000"/>
                <w:sz w:val="20"/>
                <w:szCs w:val="20"/>
              </w:rPr>
            </w:pPr>
            <w:hyperlink r:id="rId28" w:history="1">
              <w:r w:rsidR="008364D5" w:rsidRPr="00B33C2A">
                <w:rPr>
                  <w:rStyle w:val="Hyperlink"/>
                  <w:sz w:val="20"/>
                  <w:szCs w:val="20"/>
                </w:rPr>
                <w:t>http://info.worldbank.org/governance/wgi/index.asp</w:t>
              </w:r>
            </w:hyperlink>
          </w:p>
          <w:p w:rsidR="008364D5" w:rsidRPr="00B33C2A" w:rsidRDefault="008364D5" w:rsidP="008206E2">
            <w:pPr>
              <w:spacing w:after="0" w:line="240" w:lineRule="auto"/>
              <w:jc w:val="left"/>
              <w:rPr>
                <w:rFonts w:eastAsia="Times New Roman"/>
                <w:color w:val="000000"/>
                <w:sz w:val="20"/>
                <w:szCs w:val="20"/>
              </w:rPr>
            </w:pPr>
          </w:p>
        </w:tc>
        <w:tc>
          <w:tcPr>
            <w:tcW w:w="1701" w:type="dxa"/>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If YES = Go to 10</w:t>
            </w:r>
          </w:p>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If NO = Non-negligible risk</w:t>
            </w:r>
          </w:p>
        </w:tc>
        <w:tc>
          <w:tcPr>
            <w:tcW w:w="1843" w:type="dxa"/>
            <w:vAlign w:val="center"/>
          </w:tcPr>
          <w:p w:rsidR="008364D5" w:rsidRPr="00B33C2A" w:rsidRDefault="008364D5" w:rsidP="008206E2">
            <w:pPr>
              <w:jc w:val="left"/>
              <w:rPr>
                <w:color w:val="000000"/>
                <w:sz w:val="20"/>
                <w:szCs w:val="20"/>
              </w:rPr>
            </w:pPr>
            <w:r w:rsidRPr="00B33C2A">
              <w:rPr>
                <w:color w:val="000000"/>
                <w:sz w:val="20"/>
                <w:szCs w:val="20"/>
              </w:rPr>
              <w:t>FMUDOC; FMUA; CERT/VER; SREP</w:t>
            </w:r>
          </w:p>
          <w:p w:rsidR="008364D5" w:rsidRPr="00B33C2A" w:rsidRDefault="008364D5" w:rsidP="008206E2">
            <w:pPr>
              <w:autoSpaceDE w:val="0"/>
              <w:autoSpaceDN w:val="0"/>
              <w:adjustRightInd w:val="0"/>
              <w:spacing w:after="0" w:line="240" w:lineRule="auto"/>
              <w:jc w:val="left"/>
              <w:rPr>
                <w:sz w:val="20"/>
                <w:szCs w:val="20"/>
              </w:rPr>
            </w:pPr>
          </w:p>
          <w:p w:rsidR="008364D5" w:rsidRDefault="008364D5" w:rsidP="008206E2">
            <w:pPr>
              <w:jc w:val="left"/>
              <w:rPr>
                <w:color w:val="000000"/>
                <w:sz w:val="20"/>
                <w:szCs w:val="20"/>
              </w:rPr>
            </w:pPr>
          </w:p>
        </w:tc>
      </w:tr>
      <w:tr w:rsidR="008364D5" w:rsidRPr="00710DF2" w:rsidTr="00B33C2A">
        <w:trPr>
          <w:trHeight w:val="1260"/>
        </w:trPr>
        <w:tc>
          <w:tcPr>
            <w:tcW w:w="724" w:type="dxa"/>
            <w:vMerge w:val="restart"/>
            <w:shd w:val="clear" w:color="000000" w:fill="9BBB59"/>
            <w:textDirection w:val="btLr"/>
            <w:vAlign w:val="center"/>
            <w:hideMark/>
          </w:tcPr>
          <w:p w:rsidR="008364D5" w:rsidRPr="00B33C2A" w:rsidRDefault="008364D5" w:rsidP="00A41F13">
            <w:pPr>
              <w:spacing w:after="0" w:line="240" w:lineRule="auto"/>
              <w:jc w:val="center"/>
              <w:rPr>
                <w:rFonts w:eastAsia="Times New Roman"/>
                <w:b/>
                <w:bCs/>
                <w:color w:val="000000"/>
                <w:sz w:val="20"/>
                <w:szCs w:val="20"/>
              </w:rPr>
            </w:pPr>
            <w:r w:rsidRPr="00B33C2A">
              <w:rPr>
                <w:rFonts w:eastAsia="Times New Roman"/>
                <w:b/>
                <w:bCs/>
                <w:color w:val="000000"/>
                <w:sz w:val="20"/>
                <w:szCs w:val="20"/>
              </w:rPr>
              <w:t>SUPPLY CHAIN RISKS</w:t>
            </w:r>
          </w:p>
        </w:tc>
        <w:tc>
          <w:tcPr>
            <w:tcW w:w="851" w:type="dxa"/>
            <w:shd w:val="clear" w:color="auto" w:fill="auto"/>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10</w:t>
            </w:r>
          </w:p>
        </w:tc>
        <w:tc>
          <w:tcPr>
            <w:tcW w:w="2268" w:type="dxa"/>
            <w:shd w:val="clear" w:color="auto" w:fill="auto"/>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Can you access information about the supply chain to a level that allows you to confirm the origin of the material</w:t>
            </w:r>
            <w:r w:rsidR="00583A91" w:rsidRPr="00B33C2A">
              <w:rPr>
                <w:rFonts w:eastAsia="Times New Roman"/>
                <w:color w:val="000000"/>
                <w:sz w:val="20"/>
                <w:szCs w:val="20"/>
              </w:rPr>
              <w:t xml:space="preserve"> and establish the level of control</w:t>
            </w:r>
            <w:r w:rsidRPr="00B33C2A">
              <w:rPr>
                <w:rFonts w:eastAsia="Times New Roman"/>
                <w:color w:val="000000"/>
                <w:sz w:val="20"/>
                <w:szCs w:val="20"/>
              </w:rPr>
              <w:t>?</w:t>
            </w:r>
          </w:p>
        </w:tc>
        <w:tc>
          <w:tcPr>
            <w:tcW w:w="7229" w:type="dxa"/>
            <w:shd w:val="clear" w:color="auto" w:fill="auto"/>
            <w:vAlign w:val="center"/>
            <w:hideMark/>
          </w:tcPr>
          <w:p w:rsidR="008364D5" w:rsidRPr="00B33C2A" w:rsidRDefault="008364D5" w:rsidP="007A27BB">
            <w:pPr>
              <w:spacing w:after="0" w:line="240" w:lineRule="auto"/>
              <w:jc w:val="left"/>
              <w:rPr>
                <w:rFonts w:eastAsia="Times New Roman"/>
                <w:sz w:val="20"/>
                <w:szCs w:val="20"/>
              </w:rPr>
            </w:pPr>
            <w:r w:rsidRPr="00B33C2A">
              <w:rPr>
                <w:rFonts w:eastAsia="Times New Roman"/>
                <w:sz w:val="20"/>
                <w:szCs w:val="20"/>
              </w:rPr>
              <w:t>Supply chain information from countries with a negligible origin risk it is necessary to identify the supply chain to a level where it is possible to confirm the origin of the material</w:t>
            </w:r>
            <w:r w:rsidR="00BC1207" w:rsidRPr="00B33C2A">
              <w:rPr>
                <w:rFonts w:eastAsia="Times New Roman"/>
                <w:sz w:val="20"/>
                <w:szCs w:val="20"/>
              </w:rPr>
              <w:t>.</w:t>
            </w:r>
          </w:p>
        </w:tc>
        <w:tc>
          <w:tcPr>
            <w:tcW w:w="1701" w:type="dxa"/>
          </w:tcPr>
          <w:p w:rsidR="008364D5" w:rsidRPr="00B33C2A" w:rsidRDefault="008364D5" w:rsidP="008206E2">
            <w:pPr>
              <w:spacing w:after="0" w:line="240" w:lineRule="auto"/>
              <w:jc w:val="left"/>
              <w:rPr>
                <w:rFonts w:eastAsia="Times New Roman"/>
                <w:sz w:val="20"/>
                <w:szCs w:val="20"/>
              </w:rPr>
            </w:pPr>
            <w:r w:rsidRPr="00B33C2A">
              <w:rPr>
                <w:rFonts w:eastAsia="Times New Roman"/>
                <w:sz w:val="20"/>
                <w:szCs w:val="20"/>
              </w:rPr>
              <w:t>YES  = Go to 11</w:t>
            </w:r>
          </w:p>
          <w:p w:rsidR="008364D5" w:rsidRPr="00B33C2A" w:rsidRDefault="008364D5" w:rsidP="008206E2">
            <w:pPr>
              <w:spacing w:after="0" w:line="240" w:lineRule="auto"/>
              <w:jc w:val="left"/>
              <w:rPr>
                <w:rFonts w:eastAsia="Times New Roman"/>
                <w:sz w:val="20"/>
                <w:szCs w:val="20"/>
              </w:rPr>
            </w:pPr>
            <w:r w:rsidRPr="00B33C2A">
              <w:rPr>
                <w:rFonts w:eastAsia="Times New Roman"/>
                <w:sz w:val="20"/>
                <w:szCs w:val="20"/>
              </w:rPr>
              <w:t>NO = non-negligible risk</w:t>
            </w:r>
          </w:p>
        </w:tc>
        <w:tc>
          <w:tcPr>
            <w:tcW w:w="1843" w:type="dxa"/>
            <w:vAlign w:val="center"/>
          </w:tcPr>
          <w:p w:rsidR="008364D5" w:rsidRPr="00B33C2A" w:rsidRDefault="008364D5" w:rsidP="008206E2">
            <w:pPr>
              <w:jc w:val="left"/>
              <w:rPr>
                <w:color w:val="000000"/>
                <w:sz w:val="20"/>
                <w:szCs w:val="20"/>
              </w:rPr>
            </w:pPr>
            <w:r w:rsidRPr="00B33C2A">
              <w:rPr>
                <w:color w:val="000000"/>
                <w:sz w:val="20"/>
                <w:szCs w:val="20"/>
              </w:rPr>
              <w:t>SCM</w:t>
            </w:r>
          </w:p>
        </w:tc>
      </w:tr>
      <w:tr w:rsidR="008364D5" w:rsidRPr="00710DF2" w:rsidTr="00B33C2A">
        <w:trPr>
          <w:trHeight w:val="1260"/>
        </w:trPr>
        <w:tc>
          <w:tcPr>
            <w:tcW w:w="724" w:type="dxa"/>
            <w:vMerge/>
            <w:vAlign w:val="center"/>
            <w:hideMark/>
          </w:tcPr>
          <w:p w:rsidR="008364D5" w:rsidRPr="00710DF2" w:rsidRDefault="008364D5" w:rsidP="008206E2">
            <w:pPr>
              <w:spacing w:after="0" w:line="240" w:lineRule="auto"/>
              <w:jc w:val="left"/>
              <w:rPr>
                <w:rFonts w:eastAsia="Times New Roman"/>
                <w:b/>
                <w:bCs/>
                <w:color w:val="000000"/>
                <w:sz w:val="18"/>
                <w:szCs w:val="18"/>
              </w:rPr>
            </w:pPr>
          </w:p>
        </w:tc>
        <w:tc>
          <w:tcPr>
            <w:tcW w:w="851" w:type="dxa"/>
            <w:shd w:val="clear" w:color="auto" w:fill="auto"/>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11</w:t>
            </w:r>
          </w:p>
        </w:tc>
        <w:tc>
          <w:tcPr>
            <w:tcW w:w="2268" w:type="dxa"/>
            <w:shd w:val="clear" w:color="auto" w:fill="auto"/>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Can it be confirmed that there is no risk or possibility that material is mixed or substituted with non-negligible risk material during transformation and transport</w:t>
            </w:r>
            <w:r w:rsidR="00503C90" w:rsidRPr="00B33C2A">
              <w:rPr>
                <w:rFonts w:eastAsia="Times New Roman"/>
                <w:color w:val="000000"/>
                <w:sz w:val="20"/>
                <w:szCs w:val="20"/>
              </w:rPr>
              <w:t>?</w:t>
            </w:r>
          </w:p>
        </w:tc>
        <w:tc>
          <w:tcPr>
            <w:tcW w:w="7229" w:type="dxa"/>
            <w:shd w:val="clear" w:color="auto" w:fill="auto"/>
            <w:vAlign w:val="center"/>
            <w:hideMark/>
          </w:tcPr>
          <w:p w:rsidR="008364D5" w:rsidRPr="00B33C2A" w:rsidRDefault="008364D5" w:rsidP="003E11F4">
            <w:pPr>
              <w:spacing w:after="0" w:line="240" w:lineRule="auto"/>
              <w:jc w:val="left"/>
              <w:rPr>
                <w:rFonts w:eastAsia="Times New Roman"/>
                <w:sz w:val="20"/>
                <w:szCs w:val="20"/>
              </w:rPr>
            </w:pPr>
            <w:r w:rsidRPr="00B33C2A">
              <w:rPr>
                <w:rFonts w:eastAsia="Times New Roman"/>
                <w:sz w:val="20"/>
                <w:szCs w:val="20"/>
              </w:rPr>
              <w:t xml:space="preserve">In order to answer </w:t>
            </w:r>
            <w:r w:rsidR="003E11F4">
              <w:rPr>
                <w:rFonts w:eastAsia="Times New Roman"/>
                <w:sz w:val="20"/>
                <w:szCs w:val="20"/>
              </w:rPr>
              <w:t>Yes</w:t>
            </w:r>
            <w:r w:rsidRPr="00B33C2A">
              <w:rPr>
                <w:rFonts w:eastAsia="Times New Roman"/>
                <w:sz w:val="20"/>
                <w:szCs w:val="20"/>
              </w:rPr>
              <w:t xml:space="preserve"> to this question, you need to have a clear and justified explanation.</w:t>
            </w:r>
          </w:p>
        </w:tc>
        <w:tc>
          <w:tcPr>
            <w:tcW w:w="1701" w:type="dxa"/>
          </w:tcPr>
          <w:p w:rsidR="008364D5" w:rsidRPr="00B33C2A" w:rsidRDefault="008364D5" w:rsidP="008206E2">
            <w:pPr>
              <w:spacing w:after="0" w:line="240" w:lineRule="auto"/>
              <w:jc w:val="left"/>
              <w:rPr>
                <w:rFonts w:eastAsia="Times New Roman"/>
                <w:sz w:val="20"/>
                <w:szCs w:val="20"/>
              </w:rPr>
            </w:pPr>
            <w:r w:rsidRPr="00B33C2A">
              <w:rPr>
                <w:rFonts w:eastAsia="Times New Roman"/>
                <w:sz w:val="20"/>
                <w:szCs w:val="20"/>
              </w:rPr>
              <w:t>YES  = Go to 12</w:t>
            </w:r>
          </w:p>
          <w:p w:rsidR="008364D5" w:rsidRPr="00B33C2A" w:rsidRDefault="008364D5" w:rsidP="008206E2">
            <w:pPr>
              <w:spacing w:after="0" w:line="240" w:lineRule="auto"/>
              <w:jc w:val="left"/>
              <w:rPr>
                <w:rFonts w:eastAsia="Times New Roman"/>
                <w:sz w:val="20"/>
                <w:szCs w:val="20"/>
              </w:rPr>
            </w:pPr>
            <w:r w:rsidRPr="00B33C2A">
              <w:rPr>
                <w:rFonts w:eastAsia="Times New Roman"/>
                <w:sz w:val="20"/>
                <w:szCs w:val="20"/>
              </w:rPr>
              <w:t>NO = non-negligible risk</w:t>
            </w:r>
          </w:p>
        </w:tc>
        <w:tc>
          <w:tcPr>
            <w:tcW w:w="1843" w:type="dxa"/>
            <w:vAlign w:val="center"/>
          </w:tcPr>
          <w:p w:rsidR="008364D5" w:rsidRPr="00B33C2A" w:rsidRDefault="008364D5" w:rsidP="008206E2">
            <w:pPr>
              <w:jc w:val="left"/>
              <w:rPr>
                <w:color w:val="000000"/>
                <w:sz w:val="20"/>
                <w:szCs w:val="20"/>
              </w:rPr>
            </w:pPr>
            <w:r w:rsidRPr="00B33C2A">
              <w:rPr>
                <w:color w:val="000000"/>
                <w:sz w:val="20"/>
                <w:szCs w:val="20"/>
              </w:rPr>
              <w:t>SCM; SCA; CERT/VER</w:t>
            </w:r>
          </w:p>
        </w:tc>
      </w:tr>
      <w:tr w:rsidR="008364D5" w:rsidRPr="00710DF2" w:rsidTr="00B33C2A">
        <w:trPr>
          <w:trHeight w:val="1260"/>
        </w:trPr>
        <w:tc>
          <w:tcPr>
            <w:tcW w:w="724" w:type="dxa"/>
            <w:vMerge/>
            <w:vAlign w:val="center"/>
            <w:hideMark/>
          </w:tcPr>
          <w:p w:rsidR="008364D5" w:rsidRPr="00710DF2" w:rsidRDefault="008364D5" w:rsidP="008206E2">
            <w:pPr>
              <w:spacing w:after="0" w:line="240" w:lineRule="auto"/>
              <w:jc w:val="left"/>
              <w:rPr>
                <w:rFonts w:eastAsia="Times New Roman"/>
                <w:b/>
                <w:bCs/>
                <w:color w:val="000000"/>
                <w:sz w:val="18"/>
                <w:szCs w:val="18"/>
              </w:rPr>
            </w:pPr>
          </w:p>
        </w:tc>
        <w:tc>
          <w:tcPr>
            <w:tcW w:w="851" w:type="dxa"/>
            <w:shd w:val="clear" w:color="auto" w:fill="auto"/>
            <w:noWrap/>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12</w:t>
            </w:r>
          </w:p>
        </w:tc>
        <w:tc>
          <w:tcPr>
            <w:tcW w:w="2268" w:type="dxa"/>
            <w:shd w:val="clear" w:color="auto" w:fill="auto"/>
            <w:vAlign w:val="center"/>
            <w:hideMark/>
          </w:tcPr>
          <w:p w:rsidR="008364D5" w:rsidRPr="00B33C2A" w:rsidRDefault="008364D5" w:rsidP="008206E2">
            <w:pPr>
              <w:spacing w:after="0" w:line="240" w:lineRule="auto"/>
              <w:jc w:val="left"/>
              <w:rPr>
                <w:rFonts w:eastAsia="Times New Roman"/>
                <w:color w:val="000000"/>
                <w:sz w:val="20"/>
                <w:szCs w:val="20"/>
              </w:rPr>
            </w:pPr>
            <w:r w:rsidRPr="00B33C2A">
              <w:rPr>
                <w:rFonts w:eastAsia="Times New Roman"/>
                <w:color w:val="000000"/>
                <w:sz w:val="20"/>
                <w:szCs w:val="20"/>
              </w:rPr>
              <w:t>Is classification of species, quantities, and qualities carried out in a way according to prevailing regulations?</w:t>
            </w:r>
          </w:p>
        </w:tc>
        <w:tc>
          <w:tcPr>
            <w:tcW w:w="7229" w:type="dxa"/>
            <w:shd w:val="clear" w:color="000000" w:fill="FFFFFF"/>
            <w:vAlign w:val="center"/>
            <w:hideMark/>
          </w:tcPr>
          <w:p w:rsidR="00BC1207" w:rsidRPr="00B33C2A" w:rsidRDefault="008364D5" w:rsidP="007A27BB">
            <w:pPr>
              <w:spacing w:after="0" w:line="240" w:lineRule="auto"/>
              <w:jc w:val="left"/>
              <w:rPr>
                <w:rFonts w:eastAsia="Times New Roman"/>
                <w:sz w:val="20"/>
                <w:szCs w:val="20"/>
              </w:rPr>
            </w:pPr>
            <w:r w:rsidRPr="00B33C2A">
              <w:rPr>
                <w:rFonts w:eastAsia="Times New Roman"/>
                <w:sz w:val="20"/>
                <w:szCs w:val="20"/>
              </w:rPr>
              <w:t>In order to evaluate this</w:t>
            </w:r>
            <w:r w:rsidR="003E11F4">
              <w:rPr>
                <w:rFonts w:eastAsia="Times New Roman"/>
                <w:sz w:val="20"/>
                <w:szCs w:val="20"/>
              </w:rPr>
              <w:t>,</w:t>
            </w:r>
            <w:r w:rsidRPr="00B33C2A">
              <w:rPr>
                <w:rFonts w:eastAsia="Times New Roman"/>
                <w:sz w:val="20"/>
                <w:szCs w:val="20"/>
              </w:rPr>
              <w:t xml:space="preserve"> the following issues has to be considered:</w:t>
            </w:r>
          </w:p>
          <w:p w:rsidR="00BC1207" w:rsidRPr="00B33C2A" w:rsidRDefault="008364D5" w:rsidP="00B33C2A">
            <w:pPr>
              <w:numPr>
                <w:ilvl w:val="0"/>
                <w:numId w:val="34"/>
              </w:numPr>
              <w:spacing w:after="0" w:line="240" w:lineRule="auto"/>
              <w:jc w:val="left"/>
              <w:rPr>
                <w:rFonts w:eastAsia="Times New Roman"/>
                <w:sz w:val="20"/>
                <w:szCs w:val="20"/>
              </w:rPr>
            </w:pPr>
            <w:proofErr w:type="gramStart"/>
            <w:r w:rsidRPr="00B33C2A">
              <w:rPr>
                <w:rFonts w:eastAsia="Times New Roman"/>
                <w:sz w:val="20"/>
                <w:szCs w:val="20"/>
              </w:rPr>
              <w:t>does</w:t>
            </w:r>
            <w:proofErr w:type="gramEnd"/>
            <w:r w:rsidRPr="00B33C2A">
              <w:rPr>
                <w:rFonts w:eastAsia="Times New Roman"/>
                <w:sz w:val="20"/>
                <w:szCs w:val="20"/>
              </w:rPr>
              <w:t xml:space="preserve"> the description of the product type, quality and quantity correspond on all related </w:t>
            </w:r>
            <w:r w:rsidR="00BC1207" w:rsidRPr="00B33C2A">
              <w:rPr>
                <w:rFonts w:eastAsia="Times New Roman"/>
                <w:sz w:val="20"/>
                <w:szCs w:val="20"/>
              </w:rPr>
              <w:t>documentation</w:t>
            </w:r>
            <w:r w:rsidRPr="00B33C2A">
              <w:rPr>
                <w:rFonts w:eastAsia="Times New Roman"/>
                <w:sz w:val="20"/>
                <w:szCs w:val="20"/>
              </w:rPr>
              <w:t xml:space="preserve"> received from the supplier?</w:t>
            </w:r>
          </w:p>
          <w:p w:rsidR="00BC1207" w:rsidRPr="00B33C2A" w:rsidRDefault="008364D5" w:rsidP="00B33C2A">
            <w:pPr>
              <w:numPr>
                <w:ilvl w:val="0"/>
                <w:numId w:val="34"/>
              </w:numPr>
              <w:spacing w:after="0" w:line="240" w:lineRule="auto"/>
              <w:jc w:val="left"/>
              <w:rPr>
                <w:rFonts w:eastAsia="Times New Roman"/>
                <w:sz w:val="20"/>
                <w:szCs w:val="20"/>
              </w:rPr>
            </w:pPr>
            <w:proofErr w:type="gramStart"/>
            <w:r w:rsidRPr="00B33C2A">
              <w:rPr>
                <w:rFonts w:eastAsia="Times New Roman"/>
                <w:sz w:val="20"/>
                <w:szCs w:val="20"/>
              </w:rPr>
              <w:t>are</w:t>
            </w:r>
            <w:proofErr w:type="gramEnd"/>
            <w:r w:rsidRPr="00B33C2A">
              <w:rPr>
                <w:rFonts w:eastAsia="Times New Roman"/>
                <w:sz w:val="20"/>
                <w:szCs w:val="20"/>
              </w:rPr>
              <w:t xml:space="preserve"> there any restrictions or specific rules regarding</w:t>
            </w:r>
            <w:r w:rsidR="00BC1207" w:rsidRPr="00B33C2A">
              <w:rPr>
                <w:rFonts w:eastAsia="Times New Roman"/>
                <w:sz w:val="20"/>
                <w:szCs w:val="20"/>
              </w:rPr>
              <w:t xml:space="preserve"> processing and exporting of the species, products or materials in the countries in which the products has been handled in??</w:t>
            </w:r>
          </w:p>
          <w:p w:rsidR="008364D5" w:rsidRPr="00B33C2A" w:rsidRDefault="00BC1207" w:rsidP="00B33C2A">
            <w:pPr>
              <w:numPr>
                <w:ilvl w:val="0"/>
                <w:numId w:val="34"/>
              </w:numPr>
              <w:spacing w:after="0" w:line="240" w:lineRule="auto"/>
              <w:jc w:val="left"/>
              <w:rPr>
                <w:rFonts w:eastAsia="Times New Roman"/>
                <w:sz w:val="20"/>
                <w:szCs w:val="20"/>
              </w:rPr>
            </w:pPr>
            <w:proofErr w:type="gramStart"/>
            <w:r w:rsidRPr="00B33C2A">
              <w:rPr>
                <w:rFonts w:eastAsia="Times New Roman"/>
                <w:sz w:val="20"/>
                <w:szCs w:val="20"/>
              </w:rPr>
              <w:t>can</w:t>
            </w:r>
            <w:proofErr w:type="gramEnd"/>
            <w:r w:rsidRPr="00B33C2A">
              <w:rPr>
                <w:rFonts w:eastAsia="Times New Roman"/>
                <w:sz w:val="20"/>
                <w:szCs w:val="20"/>
              </w:rPr>
              <w:t xml:space="preserve"> the species of the product be confirmed and identified as the same species on all related documentation?</w:t>
            </w:r>
          </w:p>
        </w:tc>
        <w:tc>
          <w:tcPr>
            <w:tcW w:w="1701" w:type="dxa"/>
            <w:shd w:val="clear" w:color="000000" w:fill="FFFFFF"/>
          </w:tcPr>
          <w:p w:rsidR="008364D5" w:rsidRPr="00B33C2A" w:rsidRDefault="008364D5" w:rsidP="008206E2">
            <w:pPr>
              <w:spacing w:after="0" w:line="240" w:lineRule="auto"/>
              <w:jc w:val="left"/>
              <w:rPr>
                <w:rFonts w:eastAsia="Times New Roman"/>
                <w:sz w:val="20"/>
                <w:szCs w:val="20"/>
              </w:rPr>
            </w:pPr>
            <w:r w:rsidRPr="00B33C2A">
              <w:rPr>
                <w:rFonts w:eastAsia="Times New Roman"/>
                <w:sz w:val="20"/>
                <w:szCs w:val="20"/>
              </w:rPr>
              <w:t>YES  = Negligible risk</w:t>
            </w:r>
          </w:p>
          <w:p w:rsidR="008364D5" w:rsidRPr="00B33C2A" w:rsidRDefault="008364D5" w:rsidP="008206E2">
            <w:pPr>
              <w:spacing w:after="0" w:line="240" w:lineRule="auto"/>
              <w:jc w:val="left"/>
              <w:rPr>
                <w:rFonts w:eastAsia="Times New Roman"/>
                <w:sz w:val="20"/>
                <w:szCs w:val="20"/>
              </w:rPr>
            </w:pPr>
            <w:r w:rsidRPr="00B33C2A">
              <w:rPr>
                <w:rFonts w:eastAsia="Times New Roman"/>
                <w:sz w:val="20"/>
                <w:szCs w:val="20"/>
              </w:rPr>
              <w:t>NO = non-negligible risk</w:t>
            </w:r>
          </w:p>
        </w:tc>
        <w:tc>
          <w:tcPr>
            <w:tcW w:w="1843" w:type="dxa"/>
            <w:vAlign w:val="center"/>
          </w:tcPr>
          <w:p w:rsidR="008364D5" w:rsidRPr="00B33C2A" w:rsidRDefault="008364D5" w:rsidP="008206E2">
            <w:pPr>
              <w:jc w:val="left"/>
              <w:rPr>
                <w:color w:val="000000"/>
                <w:sz w:val="20"/>
                <w:szCs w:val="20"/>
              </w:rPr>
            </w:pPr>
            <w:r w:rsidRPr="00B33C2A">
              <w:rPr>
                <w:color w:val="000000"/>
                <w:sz w:val="20"/>
                <w:szCs w:val="20"/>
              </w:rPr>
              <w:t>SCM; SCA; CERT/VER</w:t>
            </w:r>
          </w:p>
        </w:tc>
      </w:tr>
    </w:tbl>
    <w:p w:rsidR="008364D5" w:rsidRPr="00B33C2A" w:rsidRDefault="008364D5" w:rsidP="008364D5">
      <w:pPr>
        <w:rPr>
          <w:sz w:val="20"/>
          <w:szCs w:val="20"/>
        </w:rPr>
      </w:pPr>
    </w:p>
    <w:p w:rsidR="008364D5" w:rsidRPr="00A1085E" w:rsidRDefault="00906DCC" w:rsidP="008364D5">
      <w:pPr>
        <w:rPr>
          <w:rFonts w:asciiTheme="minorHAnsi" w:hAnsiTheme="minorHAnsi" w:cstheme="minorHAnsi"/>
          <w:sz w:val="20"/>
          <w:szCs w:val="20"/>
        </w:rPr>
      </w:pPr>
      <w:r w:rsidRPr="00A1085E">
        <w:rPr>
          <w:rFonts w:asciiTheme="minorHAnsi" w:hAnsiTheme="minorHAnsi" w:cstheme="minorHAnsi"/>
          <w:sz w:val="20"/>
          <w:szCs w:val="20"/>
        </w:rPr>
        <w:t>A</w:t>
      </w:r>
      <w:r w:rsidR="008364D5" w:rsidRPr="00A1085E">
        <w:rPr>
          <w:rFonts w:asciiTheme="minorHAnsi" w:hAnsiTheme="minorHAnsi" w:cstheme="minorHAnsi"/>
          <w:sz w:val="20"/>
          <w:szCs w:val="20"/>
        </w:rPr>
        <w:t>cronyms:</w:t>
      </w:r>
    </w:p>
    <w:p w:rsidR="008364D5" w:rsidRPr="00A1085E" w:rsidRDefault="00906DCC" w:rsidP="00B33C2A">
      <w:pPr>
        <w:pStyle w:val="Listeafsnit"/>
        <w:spacing w:before="0" w:after="0" w:line="240" w:lineRule="auto"/>
        <w:ind w:left="0"/>
        <w:jc w:val="left"/>
        <w:rPr>
          <w:rFonts w:asciiTheme="minorHAnsi" w:eastAsia="Times New Roman" w:hAnsiTheme="minorHAnsi" w:cstheme="minorHAnsi"/>
          <w:color w:val="000000"/>
          <w:sz w:val="20"/>
          <w:szCs w:val="20"/>
        </w:rPr>
      </w:pPr>
      <w:r w:rsidRPr="00A1085E">
        <w:rPr>
          <w:rFonts w:asciiTheme="minorHAnsi" w:eastAsia="Times New Roman" w:hAnsiTheme="minorHAnsi" w:cstheme="minorHAnsi"/>
          <w:color w:val="000000"/>
          <w:sz w:val="20"/>
          <w:szCs w:val="20"/>
        </w:rPr>
        <w:t xml:space="preserve">SCM: </w:t>
      </w:r>
      <w:r w:rsidRPr="00A1085E">
        <w:rPr>
          <w:rFonts w:asciiTheme="minorHAnsi" w:eastAsia="Times New Roman" w:hAnsiTheme="minorHAnsi" w:cstheme="minorHAnsi"/>
          <w:color w:val="000000"/>
          <w:sz w:val="20"/>
          <w:szCs w:val="20"/>
        </w:rPr>
        <w:tab/>
      </w:r>
      <w:r w:rsidRPr="00A1085E">
        <w:rPr>
          <w:rFonts w:asciiTheme="minorHAnsi" w:eastAsia="Times New Roman" w:hAnsiTheme="minorHAnsi" w:cstheme="minorHAnsi"/>
          <w:color w:val="000000"/>
          <w:sz w:val="20"/>
          <w:szCs w:val="20"/>
        </w:rPr>
        <w:tab/>
      </w:r>
      <w:r w:rsidR="008364D5" w:rsidRPr="00A1085E">
        <w:rPr>
          <w:rFonts w:asciiTheme="minorHAnsi" w:eastAsia="Times New Roman" w:hAnsiTheme="minorHAnsi" w:cstheme="minorHAnsi"/>
          <w:color w:val="000000"/>
          <w:sz w:val="20"/>
          <w:szCs w:val="20"/>
        </w:rPr>
        <w:t>Supply chain mapping, desk based (requesting information)</w:t>
      </w:r>
    </w:p>
    <w:p w:rsidR="008364D5" w:rsidRPr="00A1085E" w:rsidRDefault="00906DCC" w:rsidP="00B33C2A">
      <w:pPr>
        <w:pStyle w:val="Listeafsnit"/>
        <w:spacing w:before="0" w:after="0" w:line="240" w:lineRule="auto"/>
        <w:ind w:left="0"/>
        <w:jc w:val="left"/>
        <w:rPr>
          <w:rFonts w:asciiTheme="minorHAnsi" w:eastAsia="Times New Roman" w:hAnsiTheme="minorHAnsi" w:cstheme="minorHAnsi"/>
          <w:color w:val="000000"/>
          <w:sz w:val="20"/>
          <w:szCs w:val="20"/>
        </w:rPr>
      </w:pPr>
      <w:r w:rsidRPr="00A1085E">
        <w:rPr>
          <w:rFonts w:asciiTheme="minorHAnsi" w:eastAsia="Times New Roman" w:hAnsiTheme="minorHAnsi" w:cstheme="minorHAnsi"/>
          <w:color w:val="000000"/>
          <w:sz w:val="20"/>
          <w:szCs w:val="20"/>
        </w:rPr>
        <w:t xml:space="preserve">SCA: </w:t>
      </w:r>
      <w:r w:rsidRPr="00A1085E">
        <w:rPr>
          <w:rFonts w:asciiTheme="minorHAnsi" w:eastAsia="Times New Roman" w:hAnsiTheme="minorHAnsi" w:cstheme="minorHAnsi"/>
          <w:color w:val="000000"/>
          <w:sz w:val="20"/>
          <w:szCs w:val="20"/>
        </w:rPr>
        <w:tab/>
      </w:r>
      <w:r w:rsidRPr="00A1085E">
        <w:rPr>
          <w:rFonts w:asciiTheme="minorHAnsi" w:eastAsia="Times New Roman" w:hAnsiTheme="minorHAnsi" w:cstheme="minorHAnsi"/>
          <w:color w:val="000000"/>
          <w:sz w:val="20"/>
          <w:szCs w:val="20"/>
        </w:rPr>
        <w:tab/>
      </w:r>
      <w:r w:rsidR="008364D5" w:rsidRPr="00A1085E">
        <w:rPr>
          <w:rFonts w:asciiTheme="minorHAnsi" w:eastAsia="Times New Roman" w:hAnsiTheme="minorHAnsi" w:cstheme="minorHAnsi"/>
          <w:color w:val="000000"/>
          <w:sz w:val="20"/>
          <w:szCs w:val="20"/>
        </w:rPr>
        <w:t>Supply Chain audit onsite (focusing on the chain of custody)</w:t>
      </w:r>
    </w:p>
    <w:p w:rsidR="008364D5" w:rsidRPr="00A1085E" w:rsidRDefault="00906DCC" w:rsidP="00B33C2A">
      <w:pPr>
        <w:pStyle w:val="Listeafsnit"/>
        <w:spacing w:before="0" w:after="0" w:line="240" w:lineRule="auto"/>
        <w:ind w:left="0"/>
        <w:jc w:val="left"/>
        <w:rPr>
          <w:rFonts w:asciiTheme="minorHAnsi" w:eastAsia="Times New Roman" w:hAnsiTheme="minorHAnsi" w:cstheme="minorHAnsi"/>
          <w:color w:val="000000"/>
          <w:sz w:val="20"/>
          <w:szCs w:val="20"/>
        </w:rPr>
      </w:pPr>
      <w:r w:rsidRPr="00A1085E">
        <w:rPr>
          <w:rFonts w:asciiTheme="minorHAnsi" w:eastAsia="Times New Roman" w:hAnsiTheme="minorHAnsi" w:cstheme="minorHAnsi"/>
          <w:color w:val="000000"/>
          <w:sz w:val="20"/>
          <w:szCs w:val="20"/>
        </w:rPr>
        <w:t>FMUDOC:</w:t>
      </w:r>
      <w:r w:rsidRPr="00A1085E">
        <w:rPr>
          <w:rFonts w:asciiTheme="minorHAnsi" w:eastAsia="Times New Roman" w:hAnsiTheme="minorHAnsi" w:cstheme="minorHAnsi"/>
          <w:color w:val="000000"/>
          <w:sz w:val="20"/>
          <w:szCs w:val="20"/>
        </w:rPr>
        <w:tab/>
      </w:r>
      <w:r w:rsidR="008364D5" w:rsidRPr="00A1085E">
        <w:rPr>
          <w:rFonts w:asciiTheme="minorHAnsi" w:eastAsia="Times New Roman" w:hAnsiTheme="minorHAnsi" w:cstheme="minorHAnsi"/>
          <w:color w:val="000000"/>
          <w:sz w:val="20"/>
          <w:szCs w:val="20"/>
        </w:rPr>
        <w:t xml:space="preserve">Additional information about legal activities in the FMU </w:t>
      </w:r>
    </w:p>
    <w:p w:rsidR="008364D5" w:rsidRPr="00A1085E" w:rsidRDefault="00906DCC" w:rsidP="00B33C2A">
      <w:pPr>
        <w:pStyle w:val="Listeafsnit"/>
        <w:spacing w:before="0" w:after="0" w:line="240" w:lineRule="auto"/>
        <w:ind w:left="0"/>
        <w:jc w:val="left"/>
        <w:rPr>
          <w:rFonts w:asciiTheme="minorHAnsi" w:eastAsia="Times New Roman" w:hAnsiTheme="minorHAnsi" w:cstheme="minorHAnsi"/>
          <w:color w:val="000000"/>
          <w:sz w:val="20"/>
          <w:szCs w:val="20"/>
        </w:rPr>
      </w:pPr>
      <w:r w:rsidRPr="00A1085E">
        <w:rPr>
          <w:rFonts w:asciiTheme="minorHAnsi" w:eastAsia="Times New Roman" w:hAnsiTheme="minorHAnsi" w:cstheme="minorHAnsi"/>
          <w:color w:val="000000"/>
          <w:sz w:val="20"/>
          <w:szCs w:val="20"/>
        </w:rPr>
        <w:t>FMUA:</w:t>
      </w:r>
      <w:r w:rsidRPr="00A1085E">
        <w:rPr>
          <w:rFonts w:asciiTheme="minorHAnsi" w:eastAsia="Times New Roman" w:hAnsiTheme="minorHAnsi" w:cstheme="minorHAnsi"/>
          <w:color w:val="000000"/>
          <w:sz w:val="20"/>
          <w:szCs w:val="20"/>
        </w:rPr>
        <w:tab/>
      </w:r>
      <w:r w:rsidRPr="00A1085E">
        <w:rPr>
          <w:rFonts w:asciiTheme="minorHAnsi" w:eastAsia="Times New Roman" w:hAnsiTheme="minorHAnsi" w:cstheme="minorHAnsi"/>
          <w:color w:val="000000"/>
          <w:sz w:val="20"/>
          <w:szCs w:val="20"/>
        </w:rPr>
        <w:tab/>
      </w:r>
      <w:r w:rsidR="008364D5" w:rsidRPr="00A1085E">
        <w:rPr>
          <w:rFonts w:asciiTheme="minorHAnsi" w:eastAsia="Times New Roman" w:hAnsiTheme="minorHAnsi" w:cstheme="minorHAnsi"/>
          <w:color w:val="000000"/>
          <w:sz w:val="20"/>
          <w:szCs w:val="20"/>
        </w:rPr>
        <w:t xml:space="preserve">FMU audit </w:t>
      </w:r>
    </w:p>
    <w:p w:rsidR="008364D5" w:rsidRPr="00A1085E" w:rsidRDefault="00906DCC" w:rsidP="00B33C2A">
      <w:pPr>
        <w:pStyle w:val="Listeafsnit"/>
        <w:spacing w:before="0" w:after="0" w:line="240" w:lineRule="auto"/>
        <w:ind w:left="0"/>
        <w:jc w:val="left"/>
        <w:rPr>
          <w:rFonts w:asciiTheme="minorHAnsi" w:eastAsia="Times New Roman" w:hAnsiTheme="minorHAnsi" w:cstheme="minorHAnsi"/>
          <w:color w:val="000000"/>
          <w:sz w:val="20"/>
          <w:szCs w:val="20"/>
        </w:rPr>
      </w:pPr>
      <w:r w:rsidRPr="00A1085E">
        <w:rPr>
          <w:rFonts w:asciiTheme="minorHAnsi" w:eastAsia="Times New Roman" w:hAnsiTheme="minorHAnsi" w:cstheme="minorHAnsi"/>
          <w:color w:val="000000"/>
          <w:sz w:val="20"/>
          <w:szCs w:val="20"/>
        </w:rPr>
        <w:t>CERT/VER:</w:t>
      </w:r>
      <w:r w:rsidRPr="00A1085E">
        <w:rPr>
          <w:rFonts w:asciiTheme="minorHAnsi" w:eastAsia="Times New Roman" w:hAnsiTheme="minorHAnsi" w:cstheme="minorHAnsi"/>
          <w:color w:val="000000"/>
          <w:sz w:val="20"/>
          <w:szCs w:val="20"/>
        </w:rPr>
        <w:tab/>
      </w:r>
      <w:r w:rsidR="008364D5" w:rsidRPr="00A1085E">
        <w:rPr>
          <w:rFonts w:asciiTheme="minorHAnsi" w:eastAsia="Times New Roman" w:hAnsiTheme="minorHAnsi" w:cstheme="minorHAnsi"/>
          <w:color w:val="000000"/>
          <w:sz w:val="20"/>
          <w:szCs w:val="20"/>
        </w:rPr>
        <w:t xml:space="preserve">Requesting certified/verified material </w:t>
      </w:r>
    </w:p>
    <w:p w:rsidR="008364D5" w:rsidRPr="00A1085E" w:rsidRDefault="00906DCC" w:rsidP="00B33C2A">
      <w:pPr>
        <w:pStyle w:val="Listeafsnit"/>
        <w:spacing w:before="0" w:after="0" w:line="240" w:lineRule="auto"/>
        <w:ind w:left="0"/>
        <w:jc w:val="left"/>
        <w:rPr>
          <w:rFonts w:asciiTheme="minorHAnsi" w:eastAsia="Times New Roman" w:hAnsiTheme="minorHAnsi" w:cstheme="minorHAnsi"/>
          <w:color w:val="000000"/>
          <w:sz w:val="20"/>
          <w:szCs w:val="20"/>
        </w:rPr>
      </w:pPr>
      <w:r w:rsidRPr="00A1085E">
        <w:rPr>
          <w:rFonts w:asciiTheme="minorHAnsi" w:eastAsia="Times New Roman" w:hAnsiTheme="minorHAnsi" w:cstheme="minorHAnsi"/>
          <w:color w:val="000000"/>
          <w:sz w:val="20"/>
          <w:szCs w:val="20"/>
        </w:rPr>
        <w:t>SREP:</w:t>
      </w:r>
      <w:r w:rsidRPr="00A1085E">
        <w:rPr>
          <w:rFonts w:asciiTheme="minorHAnsi" w:eastAsia="Times New Roman" w:hAnsiTheme="minorHAnsi" w:cstheme="minorHAnsi"/>
          <w:color w:val="000000"/>
          <w:sz w:val="20"/>
          <w:szCs w:val="20"/>
        </w:rPr>
        <w:tab/>
      </w:r>
      <w:r w:rsidRPr="00A1085E">
        <w:rPr>
          <w:rFonts w:asciiTheme="minorHAnsi" w:eastAsia="Times New Roman" w:hAnsiTheme="minorHAnsi" w:cstheme="minorHAnsi"/>
          <w:color w:val="000000"/>
          <w:sz w:val="20"/>
          <w:szCs w:val="20"/>
        </w:rPr>
        <w:tab/>
      </w:r>
      <w:r w:rsidR="008364D5" w:rsidRPr="00A1085E">
        <w:rPr>
          <w:rFonts w:asciiTheme="minorHAnsi" w:eastAsia="Times New Roman" w:hAnsiTheme="minorHAnsi" w:cstheme="minorHAnsi"/>
          <w:color w:val="000000"/>
          <w:sz w:val="20"/>
          <w:szCs w:val="20"/>
        </w:rPr>
        <w:t xml:space="preserve">Supplier replacement </w:t>
      </w:r>
    </w:p>
    <w:p w:rsidR="00F96176" w:rsidRDefault="00F96176" w:rsidP="008364D5">
      <w:pPr>
        <w:pStyle w:val="Overskrift1"/>
        <w:rPr>
          <w:rFonts w:asciiTheme="minorHAnsi" w:hAnsiTheme="minorHAnsi" w:cstheme="minorHAnsi"/>
        </w:rPr>
      </w:pPr>
    </w:p>
    <w:p w:rsidR="0055248A" w:rsidRDefault="0055248A">
      <w:pPr>
        <w:pStyle w:val="Overskrift2"/>
        <w:sectPr w:rsidR="0055248A" w:rsidSect="008364D5">
          <w:pgSz w:w="16838" w:h="11906" w:orient="landscape"/>
          <w:pgMar w:top="1440" w:right="1440" w:bottom="1440" w:left="1440" w:header="708" w:footer="708" w:gutter="0"/>
          <w:cols w:space="708"/>
          <w:docGrid w:linePitch="360"/>
        </w:sectPr>
      </w:pPr>
    </w:p>
    <w:p w:rsidR="00B84305" w:rsidRDefault="0055248A" w:rsidP="00CD0254">
      <w:pPr>
        <w:pStyle w:val="Overskrift2"/>
        <w:numPr>
          <w:ilvl w:val="0"/>
          <w:numId w:val="50"/>
        </w:numPr>
      </w:pPr>
      <w:r>
        <w:t xml:space="preserve"> Risk Specificatrion T</w:t>
      </w:r>
      <w:r w:rsidR="00B84305">
        <w:t>able</w:t>
      </w:r>
    </w:p>
    <w:p w:rsidR="0055248A" w:rsidRDefault="0055248A" w:rsidP="0055248A">
      <w:pPr>
        <w:rPr>
          <w:szCs w:val="20"/>
        </w:rPr>
      </w:pPr>
      <w:r>
        <w:rPr>
          <w:szCs w:val="20"/>
        </w:rPr>
        <w:t xml:space="preserve">ETTF has adopted </w:t>
      </w:r>
      <w:r w:rsidR="00CD0254">
        <w:rPr>
          <w:szCs w:val="20"/>
        </w:rPr>
        <w:t>the definition of legality as set out in the</w:t>
      </w:r>
      <w:r>
        <w:rPr>
          <w:szCs w:val="20"/>
        </w:rPr>
        <w:t xml:space="preserve"> EU Timber Regulation. The following table defines the scope of “legality”. The table should also be used in cases where non-negligible risk has been identified and risks needs to be specified at a more detailed level</w:t>
      </w:r>
      <w:proofErr w:type="gramStart"/>
      <w:r>
        <w:rPr>
          <w:szCs w:val="20"/>
        </w:rPr>
        <w:t>..</w:t>
      </w:r>
      <w:proofErr w:type="gramEnd"/>
    </w:p>
    <w:tbl>
      <w:tblPr>
        <w:tblStyle w:val="Tabel-Gitter"/>
        <w:tblW w:w="0" w:type="auto"/>
        <w:tblInd w:w="108" w:type="dxa"/>
        <w:tblLook w:val="04A0"/>
      </w:tblPr>
      <w:tblGrid>
        <w:gridCol w:w="2128"/>
        <w:gridCol w:w="7006"/>
      </w:tblGrid>
      <w:tr w:rsidR="0055248A" w:rsidRPr="00077288" w:rsidTr="0055248A">
        <w:tc>
          <w:tcPr>
            <w:tcW w:w="9360" w:type="dxa"/>
            <w:gridSpan w:val="2"/>
            <w:shd w:val="clear" w:color="auto" w:fill="DDD9C3" w:themeFill="background2" w:themeFillShade="E6"/>
          </w:tcPr>
          <w:p w:rsidR="0055248A" w:rsidRPr="00077288" w:rsidRDefault="0055248A" w:rsidP="0055248A">
            <w:pPr>
              <w:jc w:val="center"/>
              <w:rPr>
                <w:b/>
                <w:sz w:val="16"/>
                <w:szCs w:val="18"/>
              </w:rPr>
            </w:pPr>
            <w:r w:rsidRPr="00077288">
              <w:rPr>
                <w:b/>
                <w:sz w:val="16"/>
                <w:szCs w:val="18"/>
              </w:rPr>
              <w:t>1. Legal rights to harvest</w:t>
            </w:r>
          </w:p>
        </w:tc>
      </w:tr>
      <w:tr w:rsidR="0055248A" w:rsidRPr="00077288" w:rsidTr="0055248A">
        <w:tc>
          <w:tcPr>
            <w:tcW w:w="2160" w:type="dxa"/>
          </w:tcPr>
          <w:p w:rsidR="0055248A" w:rsidRPr="00077288" w:rsidRDefault="0055248A" w:rsidP="0055248A">
            <w:pPr>
              <w:spacing w:before="0" w:after="0"/>
              <w:jc w:val="left"/>
              <w:rPr>
                <w:sz w:val="16"/>
                <w:szCs w:val="18"/>
              </w:rPr>
            </w:pPr>
            <w:r w:rsidRPr="00077288">
              <w:rPr>
                <w:sz w:val="16"/>
                <w:szCs w:val="18"/>
              </w:rPr>
              <w:t>1.1 Land tenure and management rights</w:t>
            </w:r>
          </w:p>
        </w:tc>
        <w:tc>
          <w:tcPr>
            <w:tcW w:w="7200" w:type="dxa"/>
          </w:tcPr>
          <w:p w:rsidR="0055248A" w:rsidRPr="00077288" w:rsidRDefault="0055248A" w:rsidP="0055248A">
            <w:pPr>
              <w:spacing w:before="0" w:after="0"/>
              <w:jc w:val="left"/>
              <w:rPr>
                <w:sz w:val="16"/>
                <w:szCs w:val="18"/>
              </w:rPr>
            </w:pPr>
            <w:r w:rsidRPr="00077288">
              <w:rPr>
                <w:sz w:val="16"/>
                <w:szCs w:val="18"/>
              </w:rPr>
              <w:t>Legislation covering land tenure rights including customary rights as well as management rights including use of legal methods to obtain tenure rights and management rights. The point also covers legal business registration and tax registration including relevant legal required licenses.</w:t>
            </w:r>
          </w:p>
        </w:tc>
      </w:tr>
      <w:tr w:rsidR="0055248A" w:rsidRPr="00077288" w:rsidTr="0055248A">
        <w:tc>
          <w:tcPr>
            <w:tcW w:w="2160" w:type="dxa"/>
          </w:tcPr>
          <w:p w:rsidR="0055248A" w:rsidRPr="00077288" w:rsidRDefault="0055248A" w:rsidP="0055248A">
            <w:pPr>
              <w:spacing w:before="0" w:after="0"/>
              <w:jc w:val="left"/>
              <w:rPr>
                <w:sz w:val="16"/>
                <w:szCs w:val="18"/>
              </w:rPr>
            </w:pPr>
            <w:r w:rsidRPr="00077288">
              <w:rPr>
                <w:sz w:val="16"/>
                <w:szCs w:val="18"/>
              </w:rPr>
              <w:t>1.2 Concession license</w:t>
            </w:r>
          </w:p>
        </w:tc>
        <w:tc>
          <w:tcPr>
            <w:tcW w:w="7200" w:type="dxa"/>
          </w:tcPr>
          <w:p w:rsidR="0055248A" w:rsidRPr="00077288" w:rsidRDefault="0055248A" w:rsidP="0055248A">
            <w:pPr>
              <w:spacing w:before="0" w:after="0"/>
              <w:jc w:val="left"/>
              <w:rPr>
                <w:sz w:val="16"/>
                <w:szCs w:val="18"/>
              </w:rPr>
            </w:pPr>
            <w:r w:rsidRPr="00077288">
              <w:rPr>
                <w:sz w:val="16"/>
                <w:szCs w:val="18"/>
              </w:rPr>
              <w:t xml:space="preserve">Legislation regulating procedures for issuing of forest concession licenses including use of legal methods to obtain concession license. Especially bribery, corruption and nepotism are well-known issues in connection with concession licenses. </w:t>
            </w:r>
          </w:p>
        </w:tc>
      </w:tr>
      <w:tr w:rsidR="0055248A" w:rsidRPr="00077288" w:rsidTr="0055248A">
        <w:tc>
          <w:tcPr>
            <w:tcW w:w="2160" w:type="dxa"/>
          </w:tcPr>
          <w:p w:rsidR="0055248A" w:rsidRPr="00077288" w:rsidRDefault="0055248A" w:rsidP="0055248A">
            <w:pPr>
              <w:spacing w:before="0" w:after="0"/>
              <w:jc w:val="left"/>
              <w:rPr>
                <w:sz w:val="16"/>
                <w:szCs w:val="18"/>
              </w:rPr>
            </w:pPr>
            <w:r w:rsidRPr="00077288">
              <w:rPr>
                <w:sz w:val="16"/>
                <w:szCs w:val="18"/>
              </w:rPr>
              <w:t>1.3 Management and harvesting planning</w:t>
            </w:r>
          </w:p>
        </w:tc>
        <w:tc>
          <w:tcPr>
            <w:tcW w:w="7200" w:type="dxa"/>
          </w:tcPr>
          <w:p w:rsidR="0055248A" w:rsidRPr="00077288" w:rsidRDefault="0055248A" w:rsidP="0055248A">
            <w:pPr>
              <w:spacing w:before="0" w:after="0"/>
              <w:jc w:val="left"/>
              <w:rPr>
                <w:sz w:val="16"/>
                <w:szCs w:val="18"/>
              </w:rPr>
            </w:pPr>
            <w:r w:rsidRPr="00077288">
              <w:rPr>
                <w:sz w:val="16"/>
                <w:szCs w:val="18"/>
              </w:rPr>
              <w:t>Any legal requirements for management planning, including conducting forest inventories, having a forest management plan and related planning and monitoring, as well of approval of these by competent authorities.</w:t>
            </w:r>
          </w:p>
        </w:tc>
      </w:tr>
      <w:tr w:rsidR="0055248A" w:rsidRPr="00077288" w:rsidTr="0055248A">
        <w:tc>
          <w:tcPr>
            <w:tcW w:w="2160" w:type="dxa"/>
          </w:tcPr>
          <w:p w:rsidR="0055248A" w:rsidRPr="00077288" w:rsidRDefault="0055248A" w:rsidP="0055248A">
            <w:pPr>
              <w:spacing w:before="0" w:after="0"/>
              <w:jc w:val="left"/>
              <w:rPr>
                <w:sz w:val="16"/>
                <w:szCs w:val="18"/>
              </w:rPr>
            </w:pPr>
            <w:r w:rsidRPr="00077288">
              <w:rPr>
                <w:sz w:val="16"/>
                <w:szCs w:val="18"/>
              </w:rPr>
              <w:t>1.4 Harvesting permits</w:t>
            </w:r>
          </w:p>
        </w:tc>
        <w:tc>
          <w:tcPr>
            <w:tcW w:w="7200" w:type="dxa"/>
          </w:tcPr>
          <w:p w:rsidR="0055248A" w:rsidRPr="00077288" w:rsidRDefault="0055248A" w:rsidP="0055248A">
            <w:pPr>
              <w:spacing w:before="0" w:after="0"/>
              <w:jc w:val="left"/>
              <w:rPr>
                <w:sz w:val="16"/>
                <w:szCs w:val="18"/>
              </w:rPr>
            </w:pPr>
            <w:r w:rsidRPr="00077288">
              <w:rPr>
                <w:sz w:val="16"/>
                <w:szCs w:val="18"/>
              </w:rPr>
              <w:t>Legislation regulating issuing of harvesting permits, licenses or other legal document required for specific harvesting operations. The point includes the use of legal methods to obtain the permit. Corruption is a well-known issue in connection with issuing of harvesting permits.</w:t>
            </w:r>
          </w:p>
        </w:tc>
      </w:tr>
      <w:tr w:rsidR="0055248A" w:rsidRPr="00077288" w:rsidTr="0055248A">
        <w:tc>
          <w:tcPr>
            <w:tcW w:w="9360" w:type="dxa"/>
            <w:gridSpan w:val="2"/>
            <w:shd w:val="clear" w:color="auto" w:fill="DDD9C3" w:themeFill="background2" w:themeFillShade="E6"/>
          </w:tcPr>
          <w:p w:rsidR="0055248A" w:rsidRPr="00077288" w:rsidRDefault="0055248A" w:rsidP="0055248A">
            <w:pPr>
              <w:jc w:val="center"/>
              <w:rPr>
                <w:b/>
                <w:sz w:val="16"/>
                <w:szCs w:val="18"/>
              </w:rPr>
            </w:pPr>
            <w:r w:rsidRPr="00077288">
              <w:rPr>
                <w:b/>
                <w:sz w:val="16"/>
                <w:szCs w:val="18"/>
              </w:rPr>
              <w:t>2 Taxes and fees</w:t>
            </w:r>
          </w:p>
        </w:tc>
      </w:tr>
      <w:tr w:rsidR="0055248A" w:rsidRPr="00077288" w:rsidTr="0055248A">
        <w:tc>
          <w:tcPr>
            <w:tcW w:w="2160" w:type="dxa"/>
          </w:tcPr>
          <w:p w:rsidR="0055248A" w:rsidRPr="00077288" w:rsidRDefault="0055248A" w:rsidP="0055248A">
            <w:pPr>
              <w:spacing w:before="0" w:after="0"/>
              <w:jc w:val="left"/>
              <w:rPr>
                <w:sz w:val="16"/>
                <w:szCs w:val="18"/>
              </w:rPr>
            </w:pPr>
            <w:r w:rsidRPr="00077288">
              <w:rPr>
                <w:sz w:val="16"/>
                <w:szCs w:val="18"/>
              </w:rPr>
              <w:t>2.1 Payment of royalties and harvesting fees</w:t>
            </w:r>
          </w:p>
        </w:tc>
        <w:tc>
          <w:tcPr>
            <w:tcW w:w="7200" w:type="dxa"/>
          </w:tcPr>
          <w:p w:rsidR="0055248A" w:rsidRPr="00077288" w:rsidRDefault="0055248A" w:rsidP="0055248A">
            <w:pPr>
              <w:spacing w:before="0" w:after="0"/>
              <w:jc w:val="left"/>
              <w:rPr>
                <w:sz w:val="16"/>
                <w:szCs w:val="18"/>
              </w:rPr>
            </w:pPr>
            <w:r w:rsidRPr="00077288">
              <w:rPr>
                <w:sz w:val="16"/>
                <w:szCs w:val="18"/>
              </w:rPr>
              <w:t>Legislation covering payment of all legally required forest harvesting specific fees such as royalties, stumpage fees and other volume based fees. The point also includes payments of the fees based on correct classification of quantities, qualities and species. Incorrect classification of forest products is a well-known issue often combined with bribery to officials in charge of controlling the classification.</w:t>
            </w:r>
          </w:p>
        </w:tc>
      </w:tr>
      <w:tr w:rsidR="0055248A" w:rsidRPr="00077288" w:rsidTr="0055248A">
        <w:tc>
          <w:tcPr>
            <w:tcW w:w="2160" w:type="dxa"/>
          </w:tcPr>
          <w:p w:rsidR="0055248A" w:rsidRPr="00077288" w:rsidRDefault="0055248A" w:rsidP="0055248A">
            <w:pPr>
              <w:spacing w:before="0" w:after="0"/>
              <w:jc w:val="left"/>
              <w:rPr>
                <w:sz w:val="16"/>
                <w:szCs w:val="18"/>
              </w:rPr>
            </w:pPr>
            <w:r w:rsidRPr="00077288">
              <w:rPr>
                <w:sz w:val="16"/>
                <w:szCs w:val="18"/>
              </w:rPr>
              <w:t>2.2 Value added taxes and other sales taxes</w:t>
            </w:r>
          </w:p>
        </w:tc>
        <w:tc>
          <w:tcPr>
            <w:tcW w:w="7200" w:type="dxa"/>
          </w:tcPr>
          <w:p w:rsidR="0055248A" w:rsidRPr="00077288" w:rsidRDefault="0055248A" w:rsidP="0055248A">
            <w:pPr>
              <w:spacing w:before="0" w:after="0"/>
              <w:jc w:val="left"/>
              <w:rPr>
                <w:sz w:val="16"/>
                <w:szCs w:val="18"/>
              </w:rPr>
            </w:pPr>
            <w:r w:rsidRPr="00077288">
              <w:rPr>
                <w:sz w:val="16"/>
                <w:szCs w:val="18"/>
              </w:rPr>
              <w:t xml:space="preserve">Legislation covering different types of sales taxes, which apply to the material being sold, including selling material as growing forest (standing stock sales). </w:t>
            </w:r>
          </w:p>
        </w:tc>
      </w:tr>
      <w:tr w:rsidR="0055248A" w:rsidRPr="00077288" w:rsidTr="0055248A">
        <w:tc>
          <w:tcPr>
            <w:tcW w:w="2160" w:type="dxa"/>
          </w:tcPr>
          <w:p w:rsidR="0055248A" w:rsidRPr="00077288" w:rsidRDefault="0055248A" w:rsidP="0055248A">
            <w:pPr>
              <w:spacing w:before="0" w:after="0"/>
              <w:jc w:val="left"/>
              <w:rPr>
                <w:sz w:val="16"/>
                <w:szCs w:val="18"/>
              </w:rPr>
            </w:pPr>
            <w:r w:rsidRPr="00077288">
              <w:rPr>
                <w:sz w:val="16"/>
                <w:szCs w:val="18"/>
              </w:rPr>
              <w:t>2.3 Income and profit taxes</w:t>
            </w:r>
          </w:p>
        </w:tc>
        <w:tc>
          <w:tcPr>
            <w:tcW w:w="7200" w:type="dxa"/>
          </w:tcPr>
          <w:p w:rsidR="0055248A" w:rsidRPr="00077288" w:rsidRDefault="0055248A" w:rsidP="0055248A">
            <w:pPr>
              <w:spacing w:before="0" w:after="0"/>
              <w:jc w:val="left"/>
              <w:rPr>
                <w:sz w:val="16"/>
                <w:szCs w:val="18"/>
              </w:rPr>
            </w:pPr>
            <w:r w:rsidRPr="00077288">
              <w:rPr>
                <w:sz w:val="16"/>
                <w:szCs w:val="18"/>
              </w:rPr>
              <w:t xml:space="preserve">Legislation covering income and profit taxes related to the profit derived from sale of forest products and harvesting activities. This category is also related to income from sale of </w:t>
            </w:r>
            <w:proofErr w:type="gramStart"/>
            <w:r w:rsidRPr="00077288">
              <w:rPr>
                <w:sz w:val="16"/>
                <w:szCs w:val="18"/>
              </w:rPr>
              <w:t>timber  and</w:t>
            </w:r>
            <w:proofErr w:type="gramEnd"/>
            <w:r w:rsidRPr="00077288">
              <w:rPr>
                <w:sz w:val="16"/>
                <w:szCs w:val="18"/>
              </w:rPr>
              <w:t xml:space="preserve"> does not include other taxes generally applicable for companies or related to salary payments.</w:t>
            </w:r>
          </w:p>
        </w:tc>
      </w:tr>
      <w:tr w:rsidR="0055248A" w:rsidRPr="00077288" w:rsidTr="0055248A">
        <w:tc>
          <w:tcPr>
            <w:tcW w:w="9360" w:type="dxa"/>
            <w:gridSpan w:val="2"/>
            <w:shd w:val="clear" w:color="auto" w:fill="DDD9C3" w:themeFill="background2" w:themeFillShade="E6"/>
          </w:tcPr>
          <w:p w:rsidR="0055248A" w:rsidRPr="00077288" w:rsidRDefault="0055248A" w:rsidP="0055248A">
            <w:pPr>
              <w:jc w:val="center"/>
              <w:rPr>
                <w:b/>
                <w:sz w:val="16"/>
                <w:szCs w:val="18"/>
              </w:rPr>
            </w:pPr>
            <w:r w:rsidRPr="00077288">
              <w:rPr>
                <w:b/>
                <w:sz w:val="16"/>
                <w:szCs w:val="18"/>
              </w:rPr>
              <w:t>3. Timber Harvesting</w:t>
            </w:r>
          </w:p>
        </w:tc>
      </w:tr>
      <w:tr w:rsidR="0055248A" w:rsidRPr="00077288" w:rsidTr="0055248A">
        <w:trPr>
          <w:trHeight w:val="462"/>
        </w:trPr>
        <w:tc>
          <w:tcPr>
            <w:tcW w:w="2160" w:type="dxa"/>
          </w:tcPr>
          <w:p w:rsidR="0055248A" w:rsidRPr="00077288" w:rsidRDefault="0055248A" w:rsidP="0055248A">
            <w:pPr>
              <w:spacing w:before="0" w:after="0"/>
              <w:jc w:val="left"/>
              <w:rPr>
                <w:sz w:val="16"/>
                <w:szCs w:val="18"/>
              </w:rPr>
            </w:pPr>
            <w:r w:rsidRPr="00077288">
              <w:rPr>
                <w:sz w:val="16"/>
                <w:szCs w:val="18"/>
              </w:rPr>
              <w:t>3.1 Timber harvesting regulations</w:t>
            </w:r>
          </w:p>
        </w:tc>
        <w:tc>
          <w:tcPr>
            <w:tcW w:w="7200" w:type="dxa"/>
          </w:tcPr>
          <w:p w:rsidR="0055248A" w:rsidRPr="00077288" w:rsidRDefault="0055248A" w:rsidP="0055248A">
            <w:pPr>
              <w:spacing w:before="0" w:after="0"/>
              <w:jc w:val="left"/>
              <w:rPr>
                <w:sz w:val="16"/>
                <w:szCs w:val="18"/>
              </w:rPr>
            </w:pPr>
            <w:r w:rsidRPr="00077288">
              <w:rPr>
                <w:sz w:val="16"/>
                <w:szCs w:val="18"/>
              </w:rPr>
              <w:t>Any legal requirements for harvesting techniques and technology including selective cutting, shelter wood regenerations, clear fellings, transport of timber from felling site, seasonal limitations etc. Typically this includes regulations about the size of felling areas, minimum age and/or diameter for felling activities, elements that shall be preserved during felling etc. Establishment of skidding or hauling trails, road construction, drainage systems, bridges etc shall also be considered as well as planning and monitoring of harvesting activities. Any legally binding codes for harvesting practices shall be considered under this point.</w:t>
            </w:r>
          </w:p>
        </w:tc>
      </w:tr>
      <w:tr w:rsidR="0055248A" w:rsidRPr="00077288" w:rsidTr="0055248A">
        <w:trPr>
          <w:trHeight w:val="716"/>
        </w:trPr>
        <w:tc>
          <w:tcPr>
            <w:tcW w:w="2160" w:type="dxa"/>
          </w:tcPr>
          <w:p w:rsidR="0055248A" w:rsidRPr="00077288" w:rsidRDefault="0055248A" w:rsidP="0055248A">
            <w:pPr>
              <w:spacing w:before="0" w:after="0"/>
              <w:jc w:val="left"/>
              <w:rPr>
                <w:sz w:val="16"/>
                <w:szCs w:val="18"/>
              </w:rPr>
            </w:pPr>
            <w:r w:rsidRPr="00077288">
              <w:rPr>
                <w:sz w:val="16"/>
                <w:szCs w:val="18"/>
              </w:rPr>
              <w:t>3.2 Protected sites and species</w:t>
            </w:r>
          </w:p>
        </w:tc>
        <w:tc>
          <w:tcPr>
            <w:tcW w:w="7200" w:type="dxa"/>
          </w:tcPr>
          <w:p w:rsidR="0055248A" w:rsidRPr="00077288" w:rsidRDefault="0055248A" w:rsidP="0055248A">
            <w:pPr>
              <w:spacing w:before="0" w:after="0"/>
              <w:jc w:val="left"/>
              <w:rPr>
                <w:sz w:val="16"/>
                <w:szCs w:val="18"/>
              </w:rPr>
            </w:pPr>
            <w:r w:rsidRPr="00077288">
              <w:rPr>
                <w:sz w:val="16"/>
                <w:szCs w:val="18"/>
              </w:rPr>
              <w:t>Covers legislation related to protected areas as well as protected, rare or endangered species, including their habitats and potential habitats.</w:t>
            </w:r>
          </w:p>
        </w:tc>
      </w:tr>
      <w:tr w:rsidR="0055248A" w:rsidRPr="00077288" w:rsidTr="0055248A">
        <w:trPr>
          <w:trHeight w:val="1130"/>
        </w:trPr>
        <w:tc>
          <w:tcPr>
            <w:tcW w:w="2160" w:type="dxa"/>
          </w:tcPr>
          <w:p w:rsidR="0055248A" w:rsidRPr="00077288" w:rsidRDefault="0055248A" w:rsidP="0055248A">
            <w:pPr>
              <w:spacing w:before="0" w:after="0"/>
              <w:jc w:val="left"/>
              <w:rPr>
                <w:sz w:val="16"/>
                <w:szCs w:val="18"/>
              </w:rPr>
            </w:pPr>
            <w:r w:rsidRPr="00077288">
              <w:rPr>
                <w:sz w:val="16"/>
                <w:szCs w:val="18"/>
              </w:rPr>
              <w:t xml:space="preserve">3.3 Environmental requirements </w:t>
            </w:r>
          </w:p>
        </w:tc>
        <w:tc>
          <w:tcPr>
            <w:tcW w:w="7200" w:type="dxa"/>
          </w:tcPr>
          <w:p w:rsidR="0055248A" w:rsidRPr="00077288" w:rsidRDefault="0055248A" w:rsidP="0055248A">
            <w:pPr>
              <w:spacing w:before="0" w:after="0"/>
              <w:jc w:val="left"/>
              <w:rPr>
                <w:sz w:val="16"/>
                <w:szCs w:val="18"/>
              </w:rPr>
            </w:pPr>
            <w:r w:rsidRPr="00077288">
              <w:rPr>
                <w:sz w:val="16"/>
                <w:szCs w:val="18"/>
              </w:rPr>
              <w:t xml:space="preserve">Covers legislation related to environmental impact assessment in connection with harvesting; acceptable level for soil damage; establishment of buffer zones e.g. along water courses, open areas, breeding sites; maintenance of retention trees on felling site; sessional limitation of harvesting time; environmental requirements to forest machineries. </w:t>
            </w:r>
          </w:p>
        </w:tc>
      </w:tr>
      <w:tr w:rsidR="0055248A" w:rsidRPr="00077288" w:rsidTr="0055248A">
        <w:trPr>
          <w:trHeight w:val="246"/>
        </w:trPr>
        <w:tc>
          <w:tcPr>
            <w:tcW w:w="2160" w:type="dxa"/>
          </w:tcPr>
          <w:p w:rsidR="0055248A" w:rsidRPr="00077288" w:rsidRDefault="0055248A" w:rsidP="0055248A">
            <w:pPr>
              <w:spacing w:before="0" w:after="0"/>
              <w:jc w:val="left"/>
              <w:rPr>
                <w:sz w:val="16"/>
                <w:szCs w:val="18"/>
              </w:rPr>
            </w:pPr>
            <w:r w:rsidRPr="00077288">
              <w:rPr>
                <w:sz w:val="16"/>
                <w:szCs w:val="18"/>
              </w:rPr>
              <w:t>3.4 Health and safety</w:t>
            </w:r>
          </w:p>
        </w:tc>
        <w:tc>
          <w:tcPr>
            <w:tcW w:w="7200" w:type="dxa"/>
          </w:tcPr>
          <w:p w:rsidR="0055248A" w:rsidRPr="00077288" w:rsidRDefault="0055248A" w:rsidP="0055248A">
            <w:pPr>
              <w:spacing w:before="0" w:after="0"/>
              <w:jc w:val="left"/>
              <w:rPr>
                <w:sz w:val="16"/>
                <w:szCs w:val="18"/>
              </w:rPr>
            </w:pPr>
            <w:r w:rsidRPr="00077288">
              <w:rPr>
                <w:sz w:val="16"/>
                <w:szCs w:val="18"/>
              </w:rPr>
              <w:t xml:space="preserve">Legally required personal protection equipment for persons involved in harvesting activities; use of safe felling and transport practice; establishment of protection zones around harvesting sites; safety requirements to machinery used. Legally required safety requirements in relation to chemical usage. The health and safety requirements that shall be considered under this category are related to operations in the forest (not office work, or other activities less related to actual forest operations). </w:t>
            </w:r>
          </w:p>
        </w:tc>
      </w:tr>
      <w:tr w:rsidR="0055248A" w:rsidRPr="00077288" w:rsidTr="0055248A">
        <w:trPr>
          <w:trHeight w:val="204"/>
        </w:trPr>
        <w:tc>
          <w:tcPr>
            <w:tcW w:w="2160" w:type="dxa"/>
          </w:tcPr>
          <w:p w:rsidR="0055248A" w:rsidRPr="00077288" w:rsidRDefault="0055248A" w:rsidP="0055248A">
            <w:pPr>
              <w:spacing w:before="0" w:after="0"/>
              <w:jc w:val="left"/>
              <w:rPr>
                <w:sz w:val="16"/>
                <w:szCs w:val="18"/>
              </w:rPr>
            </w:pPr>
            <w:r w:rsidRPr="00077288">
              <w:rPr>
                <w:sz w:val="16"/>
                <w:szCs w:val="18"/>
              </w:rPr>
              <w:t xml:space="preserve">3.5 Legal employment </w:t>
            </w:r>
          </w:p>
        </w:tc>
        <w:tc>
          <w:tcPr>
            <w:tcW w:w="7200" w:type="dxa"/>
          </w:tcPr>
          <w:p w:rsidR="0055248A" w:rsidRPr="00077288" w:rsidRDefault="0055248A" w:rsidP="0055248A">
            <w:pPr>
              <w:spacing w:before="0" w:after="0"/>
              <w:jc w:val="left"/>
              <w:rPr>
                <w:sz w:val="16"/>
                <w:szCs w:val="18"/>
              </w:rPr>
            </w:pPr>
            <w:r w:rsidRPr="00077288">
              <w:rPr>
                <w:sz w:val="16"/>
                <w:szCs w:val="18"/>
              </w:rPr>
              <w:t xml:space="preserve">Legal requirements for employment of personnel involved in harvesting activities including requirement for contracts and working permits; requirements for obligatory insurances; requirements for competence certificates and other training requirements; payment of social and income taxes withhold by employer. Furthermore, the points cover observance of minimum working age and minimum age for personal involved in hazardous work; legislation against forced and compulsory labour; discrimination and freedom of association. </w:t>
            </w:r>
          </w:p>
        </w:tc>
      </w:tr>
      <w:tr w:rsidR="0055248A" w:rsidRPr="00077288" w:rsidTr="0055248A">
        <w:trPr>
          <w:trHeight w:val="176"/>
        </w:trPr>
        <w:tc>
          <w:tcPr>
            <w:tcW w:w="9360" w:type="dxa"/>
            <w:gridSpan w:val="2"/>
            <w:shd w:val="clear" w:color="auto" w:fill="DDD9C3" w:themeFill="background2" w:themeFillShade="E6"/>
          </w:tcPr>
          <w:p w:rsidR="0055248A" w:rsidRPr="00077288" w:rsidRDefault="0055248A" w:rsidP="0055248A">
            <w:pPr>
              <w:jc w:val="center"/>
              <w:rPr>
                <w:b/>
                <w:sz w:val="16"/>
                <w:szCs w:val="18"/>
              </w:rPr>
            </w:pPr>
            <w:r w:rsidRPr="00077288">
              <w:rPr>
                <w:b/>
                <w:sz w:val="16"/>
                <w:szCs w:val="18"/>
              </w:rPr>
              <w:t>4. Third parties’ rights</w:t>
            </w:r>
          </w:p>
        </w:tc>
      </w:tr>
      <w:tr w:rsidR="0055248A" w:rsidRPr="00077288" w:rsidTr="0055248A">
        <w:trPr>
          <w:trHeight w:val="244"/>
        </w:trPr>
        <w:tc>
          <w:tcPr>
            <w:tcW w:w="2160" w:type="dxa"/>
          </w:tcPr>
          <w:p w:rsidR="0055248A" w:rsidRPr="00077288" w:rsidRDefault="0055248A" w:rsidP="0055248A">
            <w:pPr>
              <w:spacing w:before="0" w:after="0"/>
              <w:jc w:val="left"/>
              <w:rPr>
                <w:sz w:val="16"/>
                <w:szCs w:val="18"/>
              </w:rPr>
            </w:pPr>
            <w:r w:rsidRPr="00077288">
              <w:rPr>
                <w:sz w:val="16"/>
                <w:szCs w:val="18"/>
              </w:rPr>
              <w:t>4.1 Customary rights</w:t>
            </w:r>
          </w:p>
        </w:tc>
        <w:tc>
          <w:tcPr>
            <w:tcW w:w="7200" w:type="dxa"/>
          </w:tcPr>
          <w:p w:rsidR="0055248A" w:rsidRPr="00077288" w:rsidRDefault="0055248A" w:rsidP="0055248A">
            <w:pPr>
              <w:spacing w:before="0" w:after="0"/>
              <w:jc w:val="left"/>
              <w:rPr>
                <w:sz w:val="16"/>
                <w:szCs w:val="18"/>
              </w:rPr>
            </w:pPr>
            <w:r w:rsidRPr="00077288">
              <w:rPr>
                <w:sz w:val="16"/>
                <w:szCs w:val="18"/>
              </w:rPr>
              <w:t>Legislation covering customary rights relevant to forest harvesting activities including requirements covering sharing of benefits and indigenous rights.</w:t>
            </w:r>
          </w:p>
        </w:tc>
      </w:tr>
      <w:tr w:rsidR="0055248A" w:rsidRPr="00077288" w:rsidTr="0055248A">
        <w:trPr>
          <w:trHeight w:val="407"/>
        </w:trPr>
        <w:tc>
          <w:tcPr>
            <w:tcW w:w="2160" w:type="dxa"/>
          </w:tcPr>
          <w:p w:rsidR="0055248A" w:rsidRPr="00077288" w:rsidRDefault="0055248A" w:rsidP="0055248A">
            <w:pPr>
              <w:spacing w:before="0" w:after="0"/>
              <w:jc w:val="left"/>
              <w:rPr>
                <w:sz w:val="16"/>
                <w:szCs w:val="18"/>
              </w:rPr>
            </w:pPr>
            <w:r w:rsidRPr="00077288">
              <w:rPr>
                <w:sz w:val="16"/>
                <w:szCs w:val="18"/>
              </w:rPr>
              <w:t>4.2 Free Prior and Informed Consent</w:t>
            </w:r>
          </w:p>
        </w:tc>
        <w:tc>
          <w:tcPr>
            <w:tcW w:w="7200" w:type="dxa"/>
          </w:tcPr>
          <w:p w:rsidR="0055248A" w:rsidRPr="00077288" w:rsidRDefault="0055248A" w:rsidP="0055248A">
            <w:pPr>
              <w:spacing w:before="0" w:after="0"/>
              <w:jc w:val="left"/>
              <w:rPr>
                <w:sz w:val="16"/>
                <w:szCs w:val="18"/>
              </w:rPr>
            </w:pPr>
            <w:r w:rsidRPr="00077288">
              <w:rPr>
                <w:sz w:val="16"/>
                <w:szCs w:val="18"/>
              </w:rPr>
              <w:t>Legislation covering “free prior and informed consent” in connection with transfer of forest management rights and customary rights to the organisation in charge of the harvesting operation.</w:t>
            </w:r>
          </w:p>
        </w:tc>
      </w:tr>
      <w:tr w:rsidR="0055248A" w:rsidRPr="00077288" w:rsidTr="0055248A">
        <w:trPr>
          <w:trHeight w:val="407"/>
        </w:trPr>
        <w:tc>
          <w:tcPr>
            <w:tcW w:w="2160" w:type="dxa"/>
          </w:tcPr>
          <w:p w:rsidR="0055248A" w:rsidRPr="00077288" w:rsidRDefault="0055248A" w:rsidP="0055248A">
            <w:pPr>
              <w:spacing w:before="0" w:after="0"/>
              <w:jc w:val="left"/>
              <w:rPr>
                <w:sz w:val="16"/>
                <w:szCs w:val="18"/>
              </w:rPr>
            </w:pPr>
            <w:r w:rsidRPr="00077288">
              <w:rPr>
                <w:sz w:val="16"/>
                <w:szCs w:val="18"/>
              </w:rPr>
              <w:t>4.3 Indigenous peoples rights</w:t>
            </w:r>
          </w:p>
        </w:tc>
        <w:tc>
          <w:tcPr>
            <w:tcW w:w="7200" w:type="dxa"/>
          </w:tcPr>
          <w:p w:rsidR="0055248A" w:rsidRPr="00077288" w:rsidRDefault="0055248A" w:rsidP="0055248A">
            <w:pPr>
              <w:spacing w:before="0" w:after="0"/>
              <w:jc w:val="left"/>
              <w:rPr>
                <w:sz w:val="16"/>
                <w:szCs w:val="18"/>
              </w:rPr>
            </w:pPr>
            <w:r w:rsidRPr="00077288">
              <w:rPr>
                <w:sz w:val="16"/>
                <w:szCs w:val="18"/>
              </w:rPr>
              <w:t>Legislation that regulates the rights of indigenous people as far as its related to forestry activities. Possible aspects to consider are land tenure, right to use certain forest related resources or practice traditional activities, which may involve forest lands.</w:t>
            </w:r>
          </w:p>
        </w:tc>
      </w:tr>
      <w:tr w:rsidR="0055248A" w:rsidRPr="00077288" w:rsidTr="0055248A">
        <w:trPr>
          <w:trHeight w:val="244"/>
        </w:trPr>
        <w:tc>
          <w:tcPr>
            <w:tcW w:w="9360" w:type="dxa"/>
            <w:gridSpan w:val="2"/>
            <w:shd w:val="clear" w:color="auto" w:fill="DDD9C3" w:themeFill="background2" w:themeFillShade="E6"/>
          </w:tcPr>
          <w:p w:rsidR="0055248A" w:rsidRPr="00077288" w:rsidRDefault="0055248A" w:rsidP="0055248A">
            <w:pPr>
              <w:jc w:val="center"/>
              <w:rPr>
                <w:b/>
                <w:sz w:val="16"/>
                <w:szCs w:val="18"/>
              </w:rPr>
            </w:pPr>
            <w:r w:rsidRPr="00077288">
              <w:rPr>
                <w:b/>
                <w:sz w:val="16"/>
                <w:szCs w:val="18"/>
              </w:rPr>
              <w:t>5 Trade and transport</w:t>
            </w:r>
          </w:p>
          <w:p w:rsidR="0055248A" w:rsidRPr="00077288" w:rsidRDefault="0055248A" w:rsidP="0055248A">
            <w:pPr>
              <w:jc w:val="left"/>
              <w:rPr>
                <w:sz w:val="16"/>
                <w:szCs w:val="18"/>
              </w:rPr>
            </w:pPr>
            <w:r w:rsidRPr="00077288">
              <w:rPr>
                <w:sz w:val="16"/>
                <w:szCs w:val="18"/>
              </w:rPr>
              <w:t xml:space="preserve">NOTE: </w:t>
            </w:r>
            <w:r>
              <w:rPr>
                <w:sz w:val="16"/>
                <w:szCs w:val="18"/>
              </w:rPr>
              <w:t>This section covers requirements for both forest management operations as well as processing and trade entities.</w:t>
            </w:r>
          </w:p>
        </w:tc>
      </w:tr>
      <w:tr w:rsidR="0055248A" w:rsidRPr="00077288" w:rsidTr="0055248A">
        <w:trPr>
          <w:trHeight w:val="639"/>
        </w:trPr>
        <w:tc>
          <w:tcPr>
            <w:tcW w:w="2160" w:type="dxa"/>
          </w:tcPr>
          <w:p w:rsidR="0055248A" w:rsidRPr="00077288" w:rsidRDefault="0055248A" w:rsidP="0055248A">
            <w:pPr>
              <w:spacing w:before="0" w:after="0"/>
              <w:jc w:val="left"/>
              <w:rPr>
                <w:sz w:val="16"/>
                <w:szCs w:val="18"/>
              </w:rPr>
            </w:pPr>
            <w:r w:rsidRPr="00077288">
              <w:rPr>
                <w:sz w:val="16"/>
                <w:szCs w:val="18"/>
              </w:rPr>
              <w:t>5.1 Classification of species, quantities, qualities</w:t>
            </w:r>
          </w:p>
        </w:tc>
        <w:tc>
          <w:tcPr>
            <w:tcW w:w="7200" w:type="dxa"/>
          </w:tcPr>
          <w:p w:rsidR="0055248A" w:rsidRPr="00077288" w:rsidRDefault="0055248A" w:rsidP="0055248A">
            <w:pPr>
              <w:spacing w:before="0" w:after="0"/>
              <w:jc w:val="left"/>
              <w:rPr>
                <w:sz w:val="16"/>
                <w:szCs w:val="18"/>
              </w:rPr>
            </w:pPr>
            <w:r w:rsidRPr="00077288">
              <w:rPr>
                <w:sz w:val="16"/>
                <w:szCs w:val="18"/>
              </w:rPr>
              <w:t xml:space="preserve">Legislation regulating how harvested material is classified in terms of species, volumes and qualities in connection with trade and transport. Incorrect classification of harvested material is a well-known method to reduce/avoid payment of legality prescribed taxes and fees. </w:t>
            </w:r>
          </w:p>
        </w:tc>
      </w:tr>
      <w:tr w:rsidR="0055248A" w:rsidRPr="00077288" w:rsidTr="0055248A">
        <w:trPr>
          <w:trHeight w:val="639"/>
        </w:trPr>
        <w:tc>
          <w:tcPr>
            <w:tcW w:w="2160" w:type="dxa"/>
          </w:tcPr>
          <w:p w:rsidR="0055248A" w:rsidRPr="00077288" w:rsidRDefault="0055248A" w:rsidP="0055248A">
            <w:pPr>
              <w:spacing w:before="0" w:after="0"/>
              <w:jc w:val="left"/>
              <w:rPr>
                <w:sz w:val="16"/>
                <w:szCs w:val="18"/>
              </w:rPr>
            </w:pPr>
            <w:r w:rsidRPr="00077288">
              <w:rPr>
                <w:sz w:val="16"/>
                <w:szCs w:val="18"/>
              </w:rPr>
              <w:t>5.2 Trade and transport</w:t>
            </w:r>
          </w:p>
        </w:tc>
        <w:tc>
          <w:tcPr>
            <w:tcW w:w="7200" w:type="dxa"/>
          </w:tcPr>
          <w:p w:rsidR="0055248A" w:rsidRPr="00077288" w:rsidRDefault="0055248A" w:rsidP="0055248A">
            <w:pPr>
              <w:spacing w:before="0" w:after="0"/>
              <w:jc w:val="left"/>
              <w:rPr>
                <w:sz w:val="16"/>
                <w:szCs w:val="18"/>
              </w:rPr>
            </w:pPr>
            <w:r w:rsidRPr="00077288">
              <w:rPr>
                <w:sz w:val="16"/>
                <w:szCs w:val="18"/>
              </w:rPr>
              <w:t>All required trading permits shall exist as well as legally required transport document which accompany transport of wood from forest operation.</w:t>
            </w:r>
          </w:p>
        </w:tc>
      </w:tr>
      <w:tr w:rsidR="0055248A" w:rsidRPr="00077288" w:rsidTr="0055248A">
        <w:trPr>
          <w:trHeight w:val="247"/>
        </w:trPr>
        <w:tc>
          <w:tcPr>
            <w:tcW w:w="2160" w:type="dxa"/>
          </w:tcPr>
          <w:p w:rsidR="0055248A" w:rsidRPr="00077288" w:rsidRDefault="0055248A" w:rsidP="0055248A">
            <w:pPr>
              <w:spacing w:before="0" w:after="0"/>
              <w:jc w:val="left"/>
              <w:rPr>
                <w:sz w:val="16"/>
                <w:szCs w:val="18"/>
              </w:rPr>
            </w:pPr>
            <w:r w:rsidRPr="00077288">
              <w:rPr>
                <w:sz w:val="16"/>
                <w:szCs w:val="18"/>
              </w:rPr>
              <w:t>5.2 Offshore trading and transfer pricing.</w:t>
            </w:r>
          </w:p>
        </w:tc>
        <w:tc>
          <w:tcPr>
            <w:tcW w:w="7200" w:type="dxa"/>
          </w:tcPr>
          <w:p w:rsidR="0055248A" w:rsidRPr="00077288" w:rsidRDefault="0055248A" w:rsidP="0055248A">
            <w:pPr>
              <w:spacing w:before="0" w:after="0"/>
              <w:jc w:val="left"/>
              <w:rPr>
                <w:sz w:val="16"/>
                <w:szCs w:val="18"/>
              </w:rPr>
            </w:pPr>
            <w:r w:rsidRPr="00077288">
              <w:rPr>
                <w:sz w:val="16"/>
                <w:szCs w:val="18"/>
              </w:rPr>
              <w:t>Legislation regulating offshore trading. Offshore trading with related companies placed in tax heavens combined with artificial transfer prices is a well-known way to avoid payment of legally prescribed taxes and fees to the country of harvest and considered as an important generator of funds that can be used for payment of bribery and black money to the forest operation and personal involved in the harvesting operation. Many countries have established legislation covering transfer pricing and offshore trading. It should be noted that only transfer pricing and offshore trading as far as it is legally prohibited in the country, can be included here.</w:t>
            </w:r>
          </w:p>
        </w:tc>
      </w:tr>
      <w:tr w:rsidR="0055248A" w:rsidRPr="00077288" w:rsidTr="0055248A">
        <w:trPr>
          <w:trHeight w:val="217"/>
        </w:trPr>
        <w:tc>
          <w:tcPr>
            <w:tcW w:w="2160" w:type="dxa"/>
          </w:tcPr>
          <w:p w:rsidR="0055248A" w:rsidRPr="00077288" w:rsidRDefault="0055248A" w:rsidP="0055248A">
            <w:pPr>
              <w:spacing w:before="0" w:after="0"/>
              <w:jc w:val="left"/>
              <w:rPr>
                <w:sz w:val="16"/>
                <w:szCs w:val="18"/>
              </w:rPr>
            </w:pPr>
            <w:r w:rsidRPr="00077288">
              <w:rPr>
                <w:sz w:val="16"/>
                <w:szCs w:val="18"/>
              </w:rPr>
              <w:t>5.4 Custom regulations</w:t>
            </w:r>
          </w:p>
        </w:tc>
        <w:tc>
          <w:tcPr>
            <w:tcW w:w="7200" w:type="dxa"/>
          </w:tcPr>
          <w:p w:rsidR="0055248A" w:rsidRPr="00077288" w:rsidRDefault="0055248A" w:rsidP="0055248A">
            <w:pPr>
              <w:spacing w:before="0" w:after="0"/>
              <w:jc w:val="left"/>
              <w:rPr>
                <w:sz w:val="16"/>
                <w:szCs w:val="18"/>
              </w:rPr>
            </w:pPr>
            <w:r w:rsidRPr="00077288">
              <w:rPr>
                <w:sz w:val="16"/>
                <w:szCs w:val="18"/>
              </w:rPr>
              <w:t xml:space="preserve">Custom legislation covering areas such as export/import licenses, product classification (codes, quantities, qualities and species), CITES permits (the Convention on International Trade in Endangered Species of Wild Fauna and Flora, also known as the Washington Convention). </w:t>
            </w:r>
          </w:p>
        </w:tc>
      </w:tr>
    </w:tbl>
    <w:p w:rsidR="00A8544C" w:rsidRPr="00D80208" w:rsidRDefault="00A8544C" w:rsidP="00D80208">
      <w:pPr>
        <w:sectPr w:rsidR="00A8544C" w:rsidRPr="00D80208" w:rsidSect="00CD0254">
          <w:pgSz w:w="11906" w:h="16838"/>
          <w:pgMar w:top="1440" w:right="1440" w:bottom="1440" w:left="1440" w:header="708" w:footer="708" w:gutter="0"/>
          <w:cols w:space="708"/>
          <w:docGrid w:linePitch="360"/>
        </w:sectPr>
      </w:pPr>
    </w:p>
    <w:p w:rsidR="008364D5" w:rsidRPr="00B33C2A" w:rsidRDefault="008364D5" w:rsidP="008364D5">
      <w:pPr>
        <w:rPr>
          <w:sz w:val="20"/>
          <w:szCs w:val="20"/>
        </w:rPr>
      </w:pPr>
    </w:p>
    <w:p w:rsidR="00D76969" w:rsidRDefault="00D76969" w:rsidP="00D76969">
      <w:pPr>
        <w:pStyle w:val="Overskrift1"/>
      </w:pPr>
      <w:bookmarkStart w:id="47" w:name="_Toc334096155"/>
      <w:r>
        <w:t xml:space="preserve">Annex </w:t>
      </w:r>
      <w:r w:rsidR="00D92E5C">
        <w:t>6</w:t>
      </w:r>
      <w:r>
        <w:t xml:space="preserve">: </w:t>
      </w:r>
      <w:r w:rsidR="009A59C3">
        <w:t>Species List</w:t>
      </w:r>
      <w:bookmarkEnd w:id="47"/>
    </w:p>
    <w:p w:rsidR="00D76969" w:rsidRPr="00B33C2A" w:rsidRDefault="00D76969" w:rsidP="00D76969">
      <w:pPr>
        <w:rPr>
          <w:sz w:val="20"/>
          <w:szCs w:val="20"/>
        </w:rPr>
      </w:pPr>
      <w:r w:rsidRPr="00B33C2A">
        <w:rPr>
          <w:sz w:val="20"/>
          <w:szCs w:val="20"/>
        </w:rPr>
        <w:t xml:space="preserve">The following list contains a number for species for which risks has been specified and which has been identified to have been connected with illegal logging. </w:t>
      </w:r>
    </w:p>
    <w:p w:rsidR="00D76969" w:rsidRPr="00B33C2A" w:rsidRDefault="00886FFE" w:rsidP="00D76969">
      <w:pPr>
        <w:rPr>
          <w:sz w:val="20"/>
          <w:szCs w:val="20"/>
        </w:rPr>
      </w:pPr>
      <w:r>
        <w:rPr>
          <w:sz w:val="20"/>
          <w:szCs w:val="20"/>
        </w:rPr>
        <w:t>T</w:t>
      </w:r>
      <w:r w:rsidR="00D76969" w:rsidRPr="00B33C2A">
        <w:rPr>
          <w:sz w:val="20"/>
          <w:szCs w:val="20"/>
        </w:rPr>
        <w:t xml:space="preserve">he species list is not conclusive and the fact that a species is NOT on the list does not automatically mean that it is </w:t>
      </w:r>
      <w:r>
        <w:rPr>
          <w:sz w:val="20"/>
          <w:szCs w:val="20"/>
        </w:rPr>
        <w:t>negligible</w:t>
      </w:r>
      <w:r w:rsidR="00D76969" w:rsidRPr="00B33C2A">
        <w:rPr>
          <w:sz w:val="20"/>
          <w:szCs w:val="20"/>
        </w:rPr>
        <w:t xml:space="preserve"> risk. </w:t>
      </w:r>
    </w:p>
    <w:p w:rsidR="00D76969" w:rsidRPr="00886FFE" w:rsidRDefault="00886FFE" w:rsidP="00D76969">
      <w:pPr>
        <w:rPr>
          <w:b/>
          <w:sz w:val="20"/>
          <w:szCs w:val="20"/>
        </w:rPr>
      </w:pPr>
      <w:r>
        <w:rPr>
          <w:b/>
          <w:sz w:val="20"/>
          <w:szCs w:val="20"/>
        </w:rPr>
        <w:t xml:space="preserve">Note: </w:t>
      </w:r>
      <w:r w:rsidR="00D76969" w:rsidRPr="00886FFE">
        <w:rPr>
          <w:b/>
          <w:sz w:val="20"/>
          <w:szCs w:val="20"/>
        </w:rPr>
        <w:t xml:space="preserve">The list is ONLY for </w:t>
      </w:r>
      <w:r w:rsidR="00DD343E" w:rsidRPr="00886FFE">
        <w:rPr>
          <w:b/>
          <w:sz w:val="20"/>
          <w:szCs w:val="20"/>
        </w:rPr>
        <w:t>indicative purposes</w:t>
      </w:r>
      <w:r w:rsidR="00D76969" w:rsidRPr="00886FFE">
        <w:rPr>
          <w:b/>
          <w:sz w:val="20"/>
          <w:szCs w:val="20"/>
        </w:rPr>
        <w:t>.</w:t>
      </w:r>
    </w:p>
    <w:tbl>
      <w:tblPr>
        <w:tblW w:w="14034" w:type="dxa"/>
        <w:tblInd w:w="108" w:type="dxa"/>
        <w:tblLayout w:type="fixed"/>
        <w:tblLook w:val="04A0"/>
      </w:tblPr>
      <w:tblGrid>
        <w:gridCol w:w="1843"/>
        <w:gridCol w:w="7371"/>
        <w:gridCol w:w="2835"/>
        <w:gridCol w:w="1985"/>
      </w:tblGrid>
      <w:tr w:rsidR="00965890" w:rsidRPr="0043491F" w:rsidTr="00E9210A">
        <w:trPr>
          <w:trHeight w:val="705"/>
        </w:trPr>
        <w:tc>
          <w:tcPr>
            <w:tcW w:w="184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965890" w:rsidRPr="0043491F" w:rsidRDefault="00965890" w:rsidP="00E9210A">
            <w:pPr>
              <w:spacing w:after="0" w:line="240" w:lineRule="auto"/>
              <w:rPr>
                <w:rFonts w:ascii="Arial" w:eastAsia="Times New Roman" w:hAnsi="Arial" w:cs="Arial"/>
                <w:b/>
                <w:bCs/>
                <w:color w:val="000000"/>
                <w:sz w:val="20"/>
                <w:szCs w:val="20"/>
              </w:rPr>
            </w:pPr>
            <w:r w:rsidRPr="0043491F">
              <w:rPr>
                <w:rFonts w:ascii="Arial" w:eastAsia="Times New Roman" w:hAnsi="Arial" w:cs="Arial"/>
                <w:b/>
                <w:bCs/>
                <w:color w:val="000000"/>
                <w:sz w:val="20"/>
                <w:szCs w:val="20"/>
              </w:rPr>
              <w:t>Scientific name</w:t>
            </w:r>
          </w:p>
        </w:tc>
        <w:tc>
          <w:tcPr>
            <w:tcW w:w="7371" w:type="dxa"/>
            <w:tcBorders>
              <w:top w:val="single" w:sz="8" w:space="0" w:color="auto"/>
              <w:left w:val="nil"/>
              <w:bottom w:val="single" w:sz="8" w:space="0" w:color="auto"/>
              <w:right w:val="single" w:sz="8" w:space="0" w:color="auto"/>
            </w:tcBorders>
            <w:shd w:val="clear" w:color="000000" w:fill="F2F2F2"/>
            <w:vAlign w:val="center"/>
            <w:hideMark/>
          </w:tcPr>
          <w:p w:rsidR="00965890" w:rsidRPr="0043491F" w:rsidRDefault="00965890" w:rsidP="00E9210A">
            <w:pPr>
              <w:spacing w:after="0" w:line="240" w:lineRule="auto"/>
              <w:rPr>
                <w:rFonts w:ascii="Arial" w:eastAsia="Times New Roman" w:hAnsi="Arial" w:cs="Arial"/>
                <w:b/>
                <w:bCs/>
                <w:color w:val="000000"/>
                <w:sz w:val="20"/>
                <w:szCs w:val="20"/>
              </w:rPr>
            </w:pPr>
            <w:r w:rsidRPr="0043491F">
              <w:rPr>
                <w:rFonts w:ascii="Arial" w:eastAsia="Times New Roman" w:hAnsi="Arial" w:cs="Arial"/>
                <w:b/>
                <w:bCs/>
                <w:color w:val="000000"/>
                <w:sz w:val="20"/>
                <w:szCs w:val="20"/>
              </w:rPr>
              <w:t>Trade name(s) and common name (s)</w:t>
            </w:r>
          </w:p>
        </w:tc>
        <w:tc>
          <w:tcPr>
            <w:tcW w:w="2835" w:type="dxa"/>
            <w:tcBorders>
              <w:top w:val="single" w:sz="8" w:space="0" w:color="auto"/>
              <w:left w:val="nil"/>
              <w:bottom w:val="single" w:sz="8" w:space="0" w:color="auto"/>
              <w:right w:val="single" w:sz="8" w:space="0" w:color="auto"/>
            </w:tcBorders>
            <w:shd w:val="clear" w:color="000000" w:fill="F2F2F2"/>
            <w:vAlign w:val="center"/>
            <w:hideMark/>
          </w:tcPr>
          <w:p w:rsidR="00965890" w:rsidRPr="0043491F" w:rsidRDefault="00965890" w:rsidP="00E9210A">
            <w:pPr>
              <w:spacing w:after="0" w:line="240" w:lineRule="auto"/>
              <w:rPr>
                <w:rFonts w:ascii="Arial" w:eastAsia="Times New Roman" w:hAnsi="Arial" w:cs="Arial"/>
                <w:b/>
                <w:bCs/>
                <w:color w:val="000000"/>
                <w:sz w:val="20"/>
                <w:szCs w:val="20"/>
              </w:rPr>
            </w:pPr>
            <w:r w:rsidRPr="0043491F">
              <w:rPr>
                <w:rFonts w:ascii="Arial" w:eastAsia="Times New Roman" w:hAnsi="Arial" w:cs="Arial"/>
                <w:b/>
                <w:bCs/>
                <w:color w:val="000000"/>
                <w:sz w:val="20"/>
                <w:szCs w:val="20"/>
              </w:rPr>
              <w:t>Region/Country(ies) of origin</w:t>
            </w:r>
          </w:p>
        </w:tc>
        <w:tc>
          <w:tcPr>
            <w:tcW w:w="1985" w:type="dxa"/>
            <w:tcBorders>
              <w:top w:val="single" w:sz="8" w:space="0" w:color="auto"/>
              <w:left w:val="nil"/>
              <w:bottom w:val="single" w:sz="8" w:space="0" w:color="auto"/>
              <w:right w:val="single" w:sz="8" w:space="0" w:color="auto"/>
            </w:tcBorders>
            <w:shd w:val="clear" w:color="000000" w:fill="F2F2F2"/>
            <w:vAlign w:val="center"/>
            <w:hideMark/>
          </w:tcPr>
          <w:p w:rsidR="00965890" w:rsidRPr="0043491F" w:rsidRDefault="00965890" w:rsidP="00E9210A">
            <w:pPr>
              <w:spacing w:after="0" w:line="240" w:lineRule="auto"/>
              <w:rPr>
                <w:rFonts w:ascii="Arial" w:eastAsia="Times New Roman" w:hAnsi="Arial" w:cs="Arial"/>
                <w:b/>
                <w:bCs/>
                <w:color w:val="000000"/>
                <w:sz w:val="20"/>
                <w:szCs w:val="20"/>
              </w:rPr>
            </w:pPr>
            <w:r w:rsidRPr="0043491F">
              <w:rPr>
                <w:rFonts w:ascii="Arial" w:eastAsia="Times New Roman" w:hAnsi="Arial" w:cs="Arial"/>
                <w:b/>
                <w:bCs/>
                <w:color w:val="000000"/>
                <w:sz w:val="20"/>
                <w:szCs w:val="20"/>
              </w:rPr>
              <w:t>Comments</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Abies guatemalensis; Syn.:Abies tacanensis, Abies zapotekensis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Guatemalan fir</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Central America: Guatamala, Mexico, Honduras, El Salvador</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Agathis spp.</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Adiangu, Almaciga, Almaciga daminara, Aninga, Aningat, Anteng, Badiangau, Bagtik, Bahos, Bendang, Bindang, Borneo kauri, Dadiangau, Dakua makadre, Damar, Damar minyak, Damur laut, Indian agathis, Kauri, Kauri pine, Ladiangau, Makan, Menghilan, Saleng, Sanum, Sarawak kauri, Titan, Tolong, Tsanum, Uli</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Asia and SE Asia: Cambodia, China, Indonesia, Laos, Malaysia, Myanmar, Papua New Guinea, Philippines, Thailand, Vietnam</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Aquilaria malaccensis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Agarwood, Aloewood, Agallochum, Agallochum, Agila wood, Alim, Aloes wood, Eagle wood, Gaharu, Halim, Karas, Kareh, Kayu gaharu, Kekaras, Kepang, Mengkaras, Tabak, Tangkaras, Tengkaras, Tuikaras</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Oceania and S.E. Asia Brunei, Burma, India, Indonesia, Malaysia, Philippines</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Aquilaria spp.</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Agarwood</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Oceania and S.E. Asia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Araucaria araucana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Monkey Puzzle: Araucaria, Chile pine, Chilean pine, Monkey puzzle tree, Pehuen, Pilon, Pino araucaria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Latin America: Argentina, Chile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Aucoumea klaineana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Okoumé, Acoume, Angouma, Bengouma, Cape Lomez mahogany, Combogala, Gaboon, Gaboon mahogany, Gaboon wood, Koumi, M'goumi, Mofoumou, Moukoumi, N'goumi, N'koum, N'koumi, N'kumi, Ojoume, Okoume, Ongoumi, Uume, Zouga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Congo, Equatorial Guinea, Gabon</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Baillonella toxisperma;  Syn.: Esenbeckia riedeliana  Heliettamultiflora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Moabi , adjap, ayap (CAM); ayap (GQ); dimpampi (RPC); m'foi (G); muamba jaune (ZRE); African pearwood (GB),Adjap, Adza, Ayap, Cungulo, Dimpampi, Djava, Djave, Kungulu, Moabi, Muabi, Mudia, Muyabi, Mwabi, Nduku wa dijondo, Ngulube, Njabi, Njari, Nyabi, Orere, Ulumba.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Angola, Cameroon, Congo, Equatorial Guinea, Gabon, Nigeria, Zaire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Balmea stormiae</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Ayuque</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El Salvador, Guatemala and Mexico</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Calophyllum brasiliense</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arary (PY); santa maría, palo de maría, leche maría, maría, (Jacareúba, palo de maría), Aceite, Aceite cachicamo, Aceite maria, Alfaro, Alfaro bella maria, Balsamaria, Bari, Baria, Barillo, Bella maria, Bintangor, Birma, Birmah, Brazil beauty leaf, Cachicamo, Calaba, Calabra, Calambuca, Came-marie, Cashicamo, Cedro cimarron, Cedro de patano, Ceite mario, Chijole, Chijole mahogany, Cojon, Crabwood, Dalemarie, Damage, Degame, Edaballi, False-mamey, Galba, Galba odorant, Guanandi, Guanandy, Guaya, Inglez, Jacare-uba, Jacareuba, Koelarie, Koerahara, Koerali, Koerli, Krassa, Kurahara, Lagarto-caspi, Landi, Landim, Laurac, Leche amarilla, Leche de mari, Leche de maria, Leche maria, Lorahara, Mani kwaha, Mara, Maria, Mario, Ocuje, Ocuje colarado, Palo de maria, Palo maria, Sakbaramte, Santa maria, Tzeltal, Vario, Wild calabash, Wild calebash, Wild-mamee, Yandiira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Belize, Bolivia, Brazil, Colombia, Columbia, Cuba, Dominican Republic, Ecuador, French Guiana, Guatemala, Guyana, Haiti, Jamaica, Mexico, Panama, Peru, Puerto Rico [US], Puerto Rico, United States,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Caryocar costaricense</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Ajo</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Colombia, Costa Rica, Panama, and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Cedrela odorata</w:t>
            </w:r>
          </w:p>
        </w:tc>
        <w:tc>
          <w:tcPr>
            <w:tcW w:w="7371" w:type="dxa"/>
            <w:vMerge w:val="restart"/>
            <w:tcBorders>
              <w:top w:val="nil"/>
              <w:left w:val="single" w:sz="8" w:space="0" w:color="auto"/>
              <w:bottom w:val="single" w:sz="8" w:space="0" w:color="000000"/>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C</w:t>
            </w:r>
            <w:r w:rsidRPr="003F7BEA">
              <w:rPr>
                <w:rFonts w:ascii="Arial" w:eastAsia="Times New Roman" w:hAnsi="Arial" w:cs="Arial"/>
                <w:color w:val="000000"/>
                <w:sz w:val="16"/>
                <w:szCs w:val="16"/>
              </w:rPr>
              <w:t>edro (DE, CA, SA, BR), Central American cedar, Honuras cedar, Nicaragua cedar, Tabasco cedar (US, GB), cedar (JA), aluk (CR), calicedro (MEX), yalam (NIC), cedro amargo (YV), cédrat (FGU), red cedar (ANT), cédre rouge (FR), cedrela, cedro colorado, cedro real, cedro salteño (RA), (Cedro) Acajou rouge, Akuyari, Atoreb, Brazilian cedar, British Guiana cedar, British Honduras cedar, Cedar, Cedre rouge, Cedrela, Cedrela wood, Cedro, Cedro chino, Cedro hembra, Cedro macho, Cedro obscuro, Cedro oloroso, Cedro red, Cedro rojo, Central American cedar, Chujte, Cigar box cedar, Cigarbox cedar, Colorado cedro, Cuban cedar, Epi, Guyana cedar, Honduras cedar, Icte, Jamaican cedar, Kalantas, Kapere, Koperi, Kurama, Kurana, Mexican cedar, Nicaraguan cedar, Parank, Paranka, Red cedar, Rojas cedar, Rosas cedar, South American cedar, Spanish cedar, Tabasco cedar, Tiocuahuitl, Trinidad cedar, Tropical cedar, West Indian cedar</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Central America, Latin America, Oceania and S.E. Asia</w:t>
            </w:r>
          </w:p>
        </w:tc>
        <w:tc>
          <w:tcPr>
            <w:tcW w:w="1985" w:type="dxa"/>
            <w:tcBorders>
              <w:top w:val="nil"/>
              <w:left w:val="nil"/>
              <w:bottom w:val="nil"/>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III</w:t>
            </w:r>
          </w:p>
        </w:tc>
      </w:tr>
      <w:tr w:rsidR="00965890" w:rsidRPr="003F7BEA" w:rsidTr="00E9210A">
        <w:trPr>
          <w:trHeight w:val="20"/>
        </w:trPr>
        <w:tc>
          <w:tcPr>
            <w:tcW w:w="1843" w:type="dxa"/>
            <w:vMerge/>
            <w:tcBorders>
              <w:top w:val="nil"/>
              <w:left w:val="single" w:sz="8" w:space="0" w:color="auto"/>
              <w:bottom w:val="single" w:sz="8" w:space="0" w:color="000000"/>
              <w:right w:val="single" w:sz="8" w:space="0" w:color="auto"/>
            </w:tcBorders>
            <w:vAlign w:val="center"/>
            <w:hideMark/>
          </w:tcPr>
          <w:p w:rsidR="00965890" w:rsidRPr="003F7BEA" w:rsidRDefault="00965890" w:rsidP="00E9210A">
            <w:pPr>
              <w:spacing w:after="0" w:line="240" w:lineRule="auto"/>
              <w:rPr>
                <w:rFonts w:ascii="Arial" w:eastAsia="Times New Roman" w:hAnsi="Arial" w:cs="Arial"/>
                <w:color w:val="000000"/>
                <w:sz w:val="16"/>
                <w:szCs w:val="16"/>
              </w:rPr>
            </w:pPr>
          </w:p>
        </w:tc>
        <w:tc>
          <w:tcPr>
            <w:tcW w:w="7371" w:type="dxa"/>
            <w:vMerge/>
            <w:tcBorders>
              <w:top w:val="nil"/>
              <w:left w:val="single" w:sz="8" w:space="0" w:color="auto"/>
              <w:bottom w:val="single" w:sz="8" w:space="0" w:color="000000"/>
              <w:right w:val="single" w:sz="8" w:space="0" w:color="auto"/>
            </w:tcBorders>
            <w:vAlign w:val="center"/>
            <w:hideMark/>
          </w:tcPr>
          <w:p w:rsidR="00965890" w:rsidRPr="003F7BEA" w:rsidRDefault="00965890" w:rsidP="00E9210A">
            <w:pPr>
              <w:spacing w:after="0" w:line="240" w:lineRule="auto"/>
              <w:rPr>
                <w:rFonts w:ascii="Arial" w:eastAsia="Times New Roman" w:hAnsi="Arial" w:cs="Arial"/>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965890" w:rsidRPr="003F7BEA" w:rsidRDefault="00965890" w:rsidP="00E9210A">
            <w:pPr>
              <w:spacing w:after="0" w:line="240" w:lineRule="auto"/>
              <w:rPr>
                <w:rFonts w:ascii="Arial" w:eastAsia="Times New Roman" w:hAnsi="Arial" w:cs="Arial"/>
                <w:color w:val="000000"/>
                <w:sz w:val="16"/>
                <w:szCs w:val="16"/>
              </w:rPr>
            </w:pP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Grown in plantations outside Latin America</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Cedrelinga catenaeformis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Cedrorana, iacaica, paric , yacayac (BR), tornillo (PE), (Cedrorana, tornillo)</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Central America, Latin America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Chlorocardium rodiei; Syn.: Nectandra rodiei and Ocotea rodiei</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Greenheart: bebeere, tugul (GUY), Demerara groenhart, sipiroe (SME), viruviru (YV), Demerara greenheart, black-, brown-, yellow-, white- (GB). Achiamandola, Bebeeree, Bebeereen, Bebeeru, Beberu, Beberubaum, Beberuboom, Beeberoe, Bibiju, Bibir, Bibira, Bibiri, Bibiro, Bibiroo, Bibiru, Bibirubaum, Biburu, Black greenheart, Brown greenheart, Bull forehead greenheart, Cipiri, Cogwood, Demerara, Demerara greenheart, Demerara groenhart, Detema, Geelhart, Greenheart, Groen hart, Groenhartboom, Gruenherzbaum, Grunherzbaum, Grunholz, Ispingo moena, Itauba, Itaube, Kevatuk, Kut, Kwatuk, Kwatuk sipu, Maratakka, Pakouli, Queenwood, Rora, Rora-ek, Sepeira, Sepeiro, Sepira, Sipira, Sipiri, Sipiroe, Sipu, Supeira, Torchwood, Tugui, Tugul, Viruviru, Wainop, White greenheart, Yellow greenheart</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Bahamas, Brazil, Cuba, Dominican Republic, French Guiana, Guyana, Haiti, Jamaica, Suriname,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Dalbergia decipularis Matt. &amp; Rizz.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Bahia Rosenholz (DE), sebastião de arruda, cego machado, pau rosa, p. cravo (BR), pinkwood (US), Brazilian tulip wood (US, GB), bois de rose (FR), (Bahia Rosenholz, tulipwood)</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Dalbergia latifolia Roxb.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Indian rosewood, sonokeling, (Indian rosewood, sonokeling) </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India, Indonesia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Dalbergia madagascariensis Vatke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Madagascar rosewood, (Madagascar rosewood) </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Madagascar</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Dalbergia maritima Vig.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Grenadill (DE), African blackwood, Senegal ebony (GB, US), pau preto (MOC), babanus (SUD), mufunjo (EAU), mpingo (EAK), babanusi, moghano, sibbe (ETH), atiyi (TG), (Madagascar bois de rose)</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Dalbergia melanoxylon Guill. &amp; Perr.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(Grenadill, African blackwood) </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Dalbergia nigra Fr. All.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Rio Palisander, Rio Jacarandá, Brasilianisches Rosenholz (DE), palissandre Brésil, palissandre Rio (FR), Brazilian rosewood (GB), cabiúna, camboré, caviuna legitima, jacarandá, pau preto, urauna(BR), palissandro (IT), palisandro (ES), palissander Rio (NL), (Rio Palisander, Brazilian rosewood)</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Dalbergia retusa Hemsl.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cocobolo (DE, FR, NL, GB, CO, PA), granadillo (GUA, HON, MEX, NIC), ñambar, ñambar legítimo </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Dipteryx odorata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Cumaru, Tonka, Almendro, Baru, Barujo, Bois de coumarouna, Camaru, Charapilla, Comarre, Coumarouna, Cumaru, Cumaru amarello, Cumaru da folha grande, Cumaru do Amazonas, Cumaru ebo, Cumaru roxo, Cumarut, Cumbari, Cunuru, Ebo, Faux gayac, Feurier, Gayac, Gayac de cayennee, Gayal, Gomorrow, Groot locus, Koemaroe, Kumaru, Male, Quamare, Sarrapia, Shihuahaco amarillo, Tonca bean, Tonka, Tonka gaiae, Tonkebean, Tonquin bean</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Latin America: Brazil, Colombia, Columbia, Costa Rica, French Guiana, Guyana, Honduras, Jamaica, Panama, Suriname,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Dipteryx panamensis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Almendro</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A6448D" w:rsidRDefault="00965890" w:rsidP="00E9210A">
            <w:pPr>
              <w:spacing w:after="0" w:line="240" w:lineRule="auto"/>
              <w:rPr>
                <w:rFonts w:ascii="Arial" w:eastAsia="Times New Roman" w:hAnsi="Arial" w:cs="Arial"/>
                <w:color w:val="000000"/>
                <w:sz w:val="16"/>
                <w:szCs w:val="16"/>
                <w:lang w:val="de-DE"/>
              </w:rPr>
            </w:pPr>
            <w:r w:rsidRPr="00A6448D">
              <w:rPr>
                <w:rFonts w:ascii="Arial" w:eastAsia="Times New Roman" w:hAnsi="Arial" w:cs="Arial"/>
                <w:color w:val="000000"/>
                <w:sz w:val="16"/>
                <w:szCs w:val="16"/>
                <w:lang w:val="de-DE"/>
              </w:rPr>
              <w:t>Entandrophragma angolense , Syn.: Swietenia angolensis, Entandrophragma rederi, and Entandrophragma septentrionale</w:t>
            </w:r>
          </w:p>
        </w:tc>
        <w:tc>
          <w:tcPr>
            <w:tcW w:w="7371" w:type="dxa"/>
            <w:tcBorders>
              <w:top w:val="nil"/>
              <w:left w:val="nil"/>
              <w:bottom w:val="single" w:sz="8" w:space="0" w:color="auto"/>
              <w:right w:val="single" w:sz="8" w:space="0" w:color="auto"/>
            </w:tcBorders>
            <w:shd w:val="clear" w:color="auto" w:fill="auto"/>
            <w:vAlign w:val="center"/>
            <w:hideMark/>
          </w:tcPr>
          <w:p w:rsidR="00965890" w:rsidRPr="00A6448D" w:rsidRDefault="00965890" w:rsidP="00E9210A">
            <w:pPr>
              <w:spacing w:after="0" w:line="240" w:lineRule="auto"/>
              <w:rPr>
                <w:rFonts w:ascii="Arial" w:eastAsia="Times New Roman" w:hAnsi="Arial" w:cs="Arial"/>
                <w:color w:val="000000"/>
                <w:sz w:val="16"/>
                <w:szCs w:val="16"/>
                <w:lang w:val="de-DE"/>
              </w:rPr>
            </w:pPr>
            <w:r w:rsidRPr="00A6448D">
              <w:rPr>
                <w:rFonts w:ascii="Arial" w:eastAsia="Times New Roman" w:hAnsi="Arial" w:cs="Arial"/>
                <w:color w:val="000000"/>
                <w:sz w:val="16"/>
                <w:szCs w:val="16"/>
                <w:lang w:val="de-DE"/>
              </w:rPr>
              <w:t>African Mahogany : tiama (DE, CI, FR, ZRE, NL), edinam (DE, GH), gedu nohor, gedu lohor (GB, WAN), koupri, lokoa  popo (CI), abenbegne (G), timbi (CAM), ipaki, longo, mukumi (RPC), mukuso, muyovou (EAU),  kalungi, lifaki (ZRE), livuite (ANG), (Tiama). Abenbegne, Abeubegne, Acajou tiama, Acuminata, Akuk, Baeko, Baka-biraingui, Bodongo, Brown mahogany tiama, Budongo mahogany, Digbo, Dongomanguila, Dubo, Dukuma, Edinam, Egin-igedu, Entandrophragma mahogany, Esaka, Eyin igedu, Gedu lohor, Gedu noha, Gedu nohor, Ijebu, Ipaki, Jebu mahogany, Kahiguigo, Kalungi, Keguigo, Kikura, Kiluka, Krobra, Lifaki, Livuite, Lokobo, Lukru, Mukusu, Muyovu, Njilei, Ounabo, Penkwa, Tiama, Tiama-tiama, Timbi, Tshimaie tsitoke, Tshimaye blanc, Vovo, Zize-plehi, Zizia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Angola, Benin, Cameroon, Congo, Equatorial Guinea, Gabon, Ghana, Guinea, Ivory Coast, Kenya, Liberia, Nigeria, Sierra Leone, South Africa, Sudan, Togo, Uganda, Zaire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A6448D" w:rsidRDefault="00965890" w:rsidP="00E9210A">
            <w:pPr>
              <w:spacing w:after="0" w:line="240" w:lineRule="auto"/>
              <w:rPr>
                <w:rFonts w:ascii="Arial" w:eastAsia="Times New Roman" w:hAnsi="Arial" w:cs="Arial"/>
                <w:color w:val="000000"/>
                <w:sz w:val="16"/>
                <w:szCs w:val="16"/>
                <w:lang w:val="de-DE"/>
              </w:rPr>
            </w:pPr>
            <w:r w:rsidRPr="00A6448D">
              <w:rPr>
                <w:rFonts w:ascii="Arial" w:eastAsia="Times New Roman" w:hAnsi="Arial" w:cs="Arial"/>
                <w:color w:val="000000"/>
                <w:sz w:val="16"/>
                <w:szCs w:val="16"/>
                <w:lang w:val="de-DE"/>
              </w:rPr>
              <w:t xml:space="preserve">Entandrophragma candollei, Syn.: Entandrophragma ferrugineum </w:t>
            </w:r>
          </w:p>
        </w:tc>
        <w:tc>
          <w:tcPr>
            <w:tcW w:w="7371" w:type="dxa"/>
            <w:tcBorders>
              <w:top w:val="nil"/>
              <w:left w:val="nil"/>
              <w:bottom w:val="single" w:sz="8" w:space="0" w:color="auto"/>
              <w:right w:val="single" w:sz="8" w:space="0" w:color="auto"/>
            </w:tcBorders>
            <w:shd w:val="clear" w:color="auto" w:fill="auto"/>
            <w:vAlign w:val="center"/>
            <w:hideMark/>
          </w:tcPr>
          <w:p w:rsidR="00965890" w:rsidRPr="00A6448D" w:rsidRDefault="00965890" w:rsidP="00E9210A">
            <w:pPr>
              <w:spacing w:after="0" w:line="240" w:lineRule="auto"/>
              <w:rPr>
                <w:rFonts w:ascii="Arial" w:eastAsia="Times New Roman" w:hAnsi="Arial" w:cs="Arial"/>
                <w:color w:val="000000"/>
                <w:sz w:val="16"/>
                <w:szCs w:val="16"/>
                <w:lang w:val="de-DE"/>
              </w:rPr>
            </w:pPr>
            <w:r w:rsidRPr="00A6448D">
              <w:rPr>
                <w:rFonts w:ascii="Arial" w:eastAsia="Times New Roman" w:hAnsi="Arial" w:cs="Arial"/>
                <w:color w:val="000000"/>
                <w:sz w:val="16"/>
                <w:szCs w:val="16"/>
                <w:lang w:val="de-DE"/>
              </w:rPr>
              <w:t>Omu, kosipo (DE, CI, FR), boubousson rouge, vroudi (CI), heavy sapele, omu (GB, WAN), atom-assié, klatié (CAM), lifaki (ZRE), mpempe (RPC), assoré, ikwapobo (WAN), kossipo (NL), lifuko (ANG), penkwa (GH),  Atom, Atom assie, Bouboussou rouge, Candollei, Diamuni, Entandrophragma mahogany, Esaka, Heavy mahogany, Heavy sapele, Heavy sapelle, Impompo, Kosipo, Lifaki mpembe, Lifuco, Okpoloco, Omu, Penkkwa akowaa, Penkwa, Penkwa-akowaa, Pepedom, Sapele-heavy, Tshimaie tshikunze, Tshimaye rouge, Unscented mahogany</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Angola, Cameroon, Congo, Ghana, Guinea, Ivory Coast, Liberia, Nigeria, Zaire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A6448D"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lang w:val="da-DK"/>
              </w:rPr>
            </w:pPr>
            <w:r w:rsidRPr="003F7BEA">
              <w:rPr>
                <w:rFonts w:ascii="Arial" w:eastAsia="Times New Roman" w:hAnsi="Arial" w:cs="Arial"/>
                <w:color w:val="000000"/>
                <w:sz w:val="16"/>
                <w:szCs w:val="16"/>
                <w:lang w:val="da-DK"/>
              </w:rPr>
              <w:t xml:space="preserve">Entandrophragma cylindricum , Syn.: E. tomentosum, E. lebrunii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lang w:val="da-DK"/>
              </w:rPr>
            </w:pPr>
            <w:r w:rsidRPr="003F7BEA">
              <w:rPr>
                <w:rFonts w:ascii="Arial" w:eastAsia="Times New Roman" w:hAnsi="Arial" w:cs="Arial"/>
                <w:color w:val="000000"/>
                <w:sz w:val="16"/>
                <w:szCs w:val="16"/>
                <w:lang w:val="da-DK"/>
              </w:rPr>
              <w:t>Sapelli (DE, FR, B), sapele, sapele mahagany (GB, WAN), sapeli Mahonie (NL), aboudikro (CI, FR, DE), bibitu, lotouhé, abitigbro, boubousson, pan (CI), penkwa (GH), agiekpogo, ubilesan, ukwekan (WAN), assié (CAM), lifaki (EAU), lifaki, libuyu, bobwe, m'boyo (RCA), lifuti + livuite (ANG), (Sapeli)</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lang w:val="da-DK"/>
              </w:rPr>
            </w:pPr>
            <w:r w:rsidRPr="003F7BEA">
              <w:rPr>
                <w:rFonts w:ascii="Arial" w:eastAsia="Times New Roman" w:hAnsi="Arial" w:cs="Arial"/>
                <w:color w:val="000000"/>
                <w:sz w:val="16"/>
                <w:szCs w:val="16"/>
                <w:lang w:val="da-DK"/>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lang w:val="da-DK"/>
              </w:rPr>
            </w:pPr>
            <w:r w:rsidRPr="003F7BEA">
              <w:rPr>
                <w:rFonts w:ascii="Arial" w:eastAsia="Times New Roman" w:hAnsi="Arial" w:cs="Arial"/>
                <w:color w:val="000000"/>
                <w:sz w:val="16"/>
                <w:szCs w:val="16"/>
                <w:lang w:val="da-DK"/>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Entandrophragma cylindricum, Syn.: E. rufum, E. tomentosa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Sapelli (DE, FR, B), sapele, sapele mahagany (GB, WAN), sapeli Mahonie (NL), aboudikro (CI, FR, DE), bibitu, lotouhé, abitigbro, boubousson, pan (CI), penkwa (GH), agiekpogo, ubilesan, ukwekan (WAN), assié (CAM), lifaki (EAU), lifaki, libuyu, bobwe, m'boyo (RCA), lifuti + livuite (ANG), (Sapeli) Aboudikro, Acajou sapelle, Assi, Assie sapelli, Atore, Bibitu, Botsife, Bubussu, Cedar, Dilolo, Gold Coast cedar, Kwabohoro, Liboyo, Libuyu, Lifaki, Lifari, Lifuti, Lotue, M'boyo, Miovu, Muyovu, Odupon, Oweru, Penkua, Penkwa, Sapele, Sapele mahogany, Sapele wood, Sapeli, Sapelli, Scented mahogany, Tshimaye noir, Ubilesan, Undianuno, West African cedar</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Angola, Benin, Cameroon, Central African Republic, Congo, Gabon, Ghana, Ivory Coast, Nigeria, Sierra Leone, South Africa, Togo, Uganda, Zaire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Entandrophragma utile, Syn.: E. macrocarpa, E. roburoides, E. thomasii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Sipo (DE, CI, FR), assié (FR, CAM), utile (DE, GH, GB), bada, mébrou, zuiri (CI), assi, ombolobolo,  mouragalamando, kos-kosi (G), efou-konkonti (GH), muyoyu (EAU), timbi, assang-assié (CAM),  kalungi, m'vovo, tshimai rouge/noir (ZRE), akuk, ogipogo, ubilesan (WAN), momboyo (RPC), njeli (WAL). (Sipo, utile). Abebay, Afrobrodiju, Akuk, Asseng assie, Assi, Assie, Bokoi, Budongo heavy mahogany, Efuchyewee, Efuo-konkonti, Efuobrodidwo, Efuodwe, Feather sapele, Kalungi, Kosi-kosi, Liboyo, Libuyu, M'vovo, Mebrou, Mfumbi, Mufumbi, Mufumbi mahogany, Muyovu, Okeong, Sapele mahogany, Sipo, Timbi, Tshimaie n'shibu, Tsimaie tshibu, Undianuno, Utile</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Angola, Cameroon, Congo, Equatorial Guinea, Gabon, Ghana, Ivory Coast, Liberia, Nigeria, Sierra Leone, South Africa, Uganda, Zaire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Eperua spp.</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Wallaba, Apa, Apazeiro, Bainha de espada, Bijhout, Bijlhout, Bioudou, Bois de sabre, Eperu, Eperua falcata, Espadeira, Ituri, Ituri wallaba, Itusi wallaba, Jacare copahiba, Jebaro, Jebaru-rana, Palo machete, Parewe, Parive, Pois sabre, Soft wallaba, Uapa, Uapa tabaco, Vouapa-tabaca, Walaba, Walaba ituri walaba, Wallaba, Wallabaholz, Wapa, Wapa gras, Wapa huileux, Wapa patouve, Water wallaba, White wallaba, Woapa, Woapa huileux, Wopa, Wouapa, Yoboko</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Brazil, French Guiana, Guyana, Suriname,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Eusideroxylon zwageri</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Belian / Ulin, Borneo ironwood, billian (GB); bilian, bois de fer (FR); belian, tambulian, im muk (MAL); belian, onglen, tulian, tebelian, ulin (RI); tambulian, sakian, biliran (RP), (Billian, ulin) Abuin, Balian, Belian, Belian bulch, Belian buloh, Belian griting, Belian kapur, Belian tembaga, Belian wi, Bilian, Billan, Billian, Boelian, Bois de fer de Borneo, Borneo eisenholz, Borneo ironwood, Borneo's ijzerhout, Borneo-jarntra, Borneosch ijerhout, Bulian, Bulian rambai, Caju baelian, Ijzerhout, Im muk, Kajo taha, Kajoe besi, Kayu besi, Ku an tin, Ku'an tin, Lampahoeng, Legno ferro del Borneo, Melangganai, Oelin, Onglen, Palembangs ijzerhout, Palo de hierro de Borneo, Sakian, Tadien, Tambulian, Tanoedlen, Tebelian, Telian, Terbelian, Tulian, Ulin, Yam muk</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South East Asia Brunei, Indonesia, Malaysia, Philippines</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Fitzroya cupressoides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Alerce, Alerzcholz, Fitzroy cypress, Lahuan, Patagonian cypress</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Latin America: Argentina, Chile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Fitzroya cupressoides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Alerce, Chilean false larch</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Gonystylus spp., Gonystylus bancanus (Miq.) Kurz , Syn.: G. miquelianus,  G. bancanus,  Aquillaria bancana Gonystylus macrophyllus Gonystylus warburgianus </w:t>
            </w:r>
          </w:p>
        </w:tc>
        <w:tc>
          <w:tcPr>
            <w:tcW w:w="7371" w:type="dxa"/>
            <w:tcBorders>
              <w:top w:val="nil"/>
              <w:left w:val="nil"/>
              <w:bottom w:val="single" w:sz="8" w:space="0" w:color="auto"/>
              <w:right w:val="single" w:sz="8" w:space="0" w:color="auto"/>
            </w:tcBorders>
            <w:shd w:val="clear" w:color="auto" w:fill="auto"/>
            <w:vAlign w:val="center"/>
            <w:hideMark/>
          </w:tcPr>
          <w:p w:rsidR="00965890" w:rsidRPr="00A6448D" w:rsidRDefault="00965890" w:rsidP="00E9210A">
            <w:pPr>
              <w:spacing w:after="0" w:line="240" w:lineRule="auto"/>
              <w:rPr>
                <w:rFonts w:ascii="Arial" w:eastAsia="Times New Roman" w:hAnsi="Arial" w:cs="Arial"/>
                <w:color w:val="000000"/>
                <w:sz w:val="16"/>
                <w:szCs w:val="16"/>
              </w:rPr>
            </w:pPr>
            <w:r w:rsidRPr="00A6448D">
              <w:rPr>
                <w:rFonts w:ascii="Arial" w:eastAsia="Times New Roman" w:hAnsi="Arial" w:cs="Arial"/>
                <w:color w:val="000000"/>
                <w:sz w:val="16"/>
                <w:szCs w:val="16"/>
              </w:rPr>
              <w:t>Ramin (DE, GB, MAL, RI); ahmin, kaya garu, melawis, ramin telur (MAL); lanutanbagio (RP); garu, buaja (RI), (Ramin).  Ainunura, Fungunigalo, Garu-buaja, Lanutan-bagio, Lanutan-bagyo, Latareko, Melawis, Nunura, Petata, Ramin, Ramin telur, Soloman Islands ramin</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Oceania and SE Asia: Malaysia, Papua New Guinea, Philippines, Solomon Islands</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Guaiacum officinale</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Commoner lignum vitae</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Guaiacum sanctum</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Holywood lignum vitae</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Guaiacum spp.</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Lignum vitae , Pockholz</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Central America: Bahamas, Columbia, Costa Rica, Cuba, Dominican Republic, El Salvador, Guatemala, Haiti, Jamaica, Mexico, Nicaragua, Panama, United States,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Guaiacum spp. (all species except those with earlier date in Appendix II)</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Lignum vitae</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Guibourtia </w:t>
            </w:r>
            <w:proofErr w:type="gramStart"/>
            <w:r w:rsidRPr="003F7BEA">
              <w:rPr>
                <w:rFonts w:ascii="Arial" w:eastAsia="Times New Roman" w:hAnsi="Arial" w:cs="Arial"/>
                <w:color w:val="000000"/>
                <w:sz w:val="16"/>
                <w:szCs w:val="16"/>
              </w:rPr>
              <w:t>demeusei ,</w:t>
            </w:r>
            <w:proofErr w:type="gramEnd"/>
            <w:r w:rsidRPr="003F7BEA">
              <w:rPr>
                <w:rFonts w:ascii="Arial" w:eastAsia="Times New Roman" w:hAnsi="Arial" w:cs="Arial"/>
                <w:color w:val="000000"/>
                <w:sz w:val="16"/>
                <w:szCs w:val="16"/>
              </w:rPr>
              <w:t xml:space="preserve"> Syn.:Copaifera demeusei Guibourtia pellegriniana; G. tessmannii Syn.: Copaifera tessmannii Harms.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Bubinga (DE, GB, RPC, CAM); kevazingo (DE, G); essingang, noméle, okweni, owogn, simingan, (CAM); ovang (G); oveng (EGu); waka (RPC, ZRE); ebana, Afrikanisches Rosenholz, African rosewood, (Bubinga)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Cameroon, Central African Republic, Congo, Equatorial Guinea, Gabon, Liberia, Nigeria, South Africa, Uganda, Zaire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Guibourtia spp., Guibourtia demeusei, Guibourtia pellegriniana, Syn.Copaifera demeusei, C. laurentii</w:t>
            </w:r>
          </w:p>
        </w:tc>
        <w:tc>
          <w:tcPr>
            <w:tcW w:w="7371" w:type="dxa"/>
            <w:tcBorders>
              <w:top w:val="nil"/>
              <w:left w:val="nil"/>
              <w:bottom w:val="single" w:sz="8" w:space="0" w:color="auto"/>
              <w:right w:val="single" w:sz="8" w:space="0" w:color="auto"/>
            </w:tcBorders>
            <w:shd w:val="clear" w:color="auto" w:fill="auto"/>
            <w:vAlign w:val="center"/>
            <w:hideMark/>
          </w:tcPr>
          <w:p w:rsidR="00965890" w:rsidRPr="00A6448D" w:rsidRDefault="00965890" w:rsidP="00E9210A">
            <w:pPr>
              <w:spacing w:after="0" w:line="240" w:lineRule="auto"/>
              <w:rPr>
                <w:rFonts w:ascii="Arial" w:eastAsia="Times New Roman" w:hAnsi="Arial" w:cs="Arial"/>
                <w:color w:val="000000"/>
                <w:sz w:val="16"/>
                <w:szCs w:val="16"/>
                <w:lang w:val="de-DE"/>
              </w:rPr>
            </w:pPr>
            <w:r w:rsidRPr="00A6448D">
              <w:rPr>
                <w:rFonts w:ascii="Arial" w:eastAsia="Times New Roman" w:hAnsi="Arial" w:cs="Arial"/>
                <w:color w:val="000000"/>
                <w:sz w:val="16"/>
                <w:szCs w:val="16"/>
                <w:lang w:val="de-DE"/>
              </w:rPr>
              <w:t>Bubinga : Essingang, Kevazingo, Ovang, Waka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Cameroon, Congo, Gabon, Nigeria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Gyrinops spp.</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Agarwood</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Hymenaea courbaril</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 Jatoba, Abati, Abati copal do Brasil, Abati timbary, Alga, Algarobo, Algarrobo, Animebaum, Arati, Arvore copal, Asucar-juain, Avati, Azucar huayo, Bati timbary, Bois de courabaril, Bois de courabil, Bois de courbaril, Bois de simire, Brazilian gum-copal tree, Cacachien, Cachien, Caguairan, Cannariboom, Caouroubali, Caroubier, Caroubier de la Guyane, Cataqui-iamani, Chimidida, Cimiri, Ciruelo, Coapinol, Coapinoloe, Colorado, Comer de arara, Copal, Copalier, Copalier d'Amerique, Copalier de Amerique, Copinol, Copinole, Corobore, Coubaril de savane, Courabil, Courabil hout, Courbaril, Courbaril de savane, Courbaril montagne, Courbaril plum, Courbarilhout, Cuapinol, Cuapinole, Cuapinoli, Cupainol, Curbaril, Diphylle pois confiture, Diphylle pois de confiture, Gaupinol, Gom anime boom, Gomme armimec, Guapinol, Guapinole, Gum-anime tree, Henschreckenbaum, Henschrenkenbaum, Iibiuva, Itaiba, Jassai, Jataby, Jatahy, Jatahy cafe, Jatahy peba, Jatahy roxa, Jatahy roxo, Jatai, Jatai monde, Jatai uba, Jatai-acu, Jataiba, Jataizinho, Jatany, Jatauba, Jatay, Jatei, Jatel, Jatoba, Jatoba de anta, Jatoba de porco, Jatoba roxa, Jatoba trapuca, Jatoba verdadeiro, Jatobs, Jatuba, Jengi kanda, Jetahy, Jetahy accu, Jetahy preta, Jetahy roxo, Jetai, Jetai de Pernambuco, Jetaiba, Jetaici, Jetay, Jetoba roxo, Jetui peba, Julchihout, Jupati, Jut, Jutaahy assu, Jutahy, Jutahy assu, Jutahy cafe, Jutahy catina, Jutahy catinga, Jutahy da varzea, Jutahy do campo, Jutahy do igapo, Jutahy miry, Jutahy peba, Jutahy pororoca, Jutahy roxo, Jutai, Jutai branco, Jutai cafe, Jutai catinga, Jutai da varzea, Jutai do campo, Jutai do igapo, Jutai grande, Jutai mirim, Jutai peba, Jutai pororoca, Jutai roxo, Jutai-acu, Jutany, Jutany de campo, Jutay branco, K'wannarri, Kakanjan boesoe, Karvanari, Kawaknalli, Kawanari, Kwanari, Leather-leaved locust, Leathery-leaved locust, Legno locusta, Locus, Locus semirie, Locusboom, Locust, Locust gum, Locustrier, Lokisi kaka, Lokisie, Loksi, Lokus, Lokustbaum, Marbre, Masaicaran, Moire, Nazareno, Nere, Not, Oleo de jatai, Oleo jatahy, Pacuy, Pak, Pakay, Palito, Palito colorado, Pampa estoraque, Pie de venado, Pois confiture, Quapinole, Quapinole jutahy, Quauhpinolli, Quebra machado, Rode locus, Rode rode locus, Semirie, Simiri, Simiri locust, Simirie, Sirari, South American locust, Spruikhaanboom, Stinking toe, Stinking-toe, Surinaamsch teakhout, Surixkra, Tema, Trapuca, Tsi-tsi-nau, Urapinol, West Indian locust, Westindisch teakhout, Westindsch teakhout, Yatayba, Yutachi, Yutahi, Yutahy, Yutayba yutahy</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Latin America:  Argentina, Belize, Bolivia, Brazil, Colombia, Costa Rica, Cuba, Dominican Republic, French Guiana, Guadelope [France], Guatemala, Guyana, Haiti, Honduras, Jamaica, Malaysia, Mexico, Peru, Philippines, Puerto Rico [US], Puerto Rico, Suriname, Trinidad and Tobago,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Intsia spp.</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 Merbau (MAL); malacca teak, mirabow, Moluccan ironwood (GB); ipil, kayu besi (RI); kwila, bendora (PNG); ipil, ipil laut, malaipil (RP); tat-takun (BUR); krakas prak (K); lumpho, lumpho thale (T); hintzy (RM), (Merbau). Aizella, Anglai, Borneo teak, Go nuoe, Hintsy, Ipil, Kwila, Lum-pho, Lumpha, Lumpho, Makhamong, Marbau, Merbau, Miraboo, Miraboo laut, Mirabow, Tat talun, Tat-talun, V'ula, Vesi</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South East Asia &amp; Oceania, Australia, Burma, Fiji [Polynesia], India, Indonesia, Malaysia, Papua New Guinea, Philippines, Thailand</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Khaya anthotheca (syn. K. nyasica), Khaya grandifoliola, Khaya ivorensis, Khaya madagascariensis, Khaya senegalensis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African mahogany:  Afrikanisches Mahagoni, Khaya (DE), Benin-, Lagos-mahagoni (WAN), Dubini-, Axim-, Accra-, Tacoradi mahagoni (GH), n'gollon, n'dola, Kap Lopez mahagoni (G), Grand Bassam mahagoni (CI), undianunu (ANG), acajou d'Afrique (FR), African mahagoni (GB), khaya (US), Douala mahonie (NL) Acajou, Acajou grandes feuilles, African mahogany, Akor, Akuk, Apenkwa, Appapayi, Asamogo, Bandoro, Benin mahogany, Big leaf mahogany, Bogu, Diala-iri, Digiten, Diki, Dirinshi, Dubini, Dukru, Dukuma, Dumanami, Eri, Eri kire, Eri kiree, Gadeau, Gagaliga, Heavy African mahogany, Homraya, Khaya mahogany, Kruba, Krubna, Loukrou, Male, Mario, Munyama, Murraya, Obon, Odala, Oduben, Odupon, Oganwo, Ogwango, Ono, Senegal mahogany, Tiama-tiama, Tido, Trio, Upono, Wansanwa, Wausauwah</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Lophira alata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Azobé, Ekki, A koura, Aba, African oak, Akoga, Akogka, Akogo, Akpakpla, Asore, Azobe, Bakundu, Bankile, Belengbe, Bokoka, Bongossi, Bonkole, Eba, Ebba, Ekki, Eleba, Endui, Endwi, Enwan, Esire, Esore, Faboy, Gue, Hendui, Ipawhaw, Ironpost, K'deng, Kaku, Kekrefunde, Kokank, Kotublassu, Kunu, Kyere, Kyirafunti, Kyirebente, Lihos, Liku, Malah, Meni oil tree, N'goule, Namijin-kadai, Ngohou ibenga, Ngokele, Nokue, Okikopom, Okoa, Okoga, Okoka, Okut, Oteng, Otugba, Ozobe, Parapara, Plu, Pone, Prenkebi, Red ironwood, Red oak, Umawerek, Umpenek, Yasua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Cameroon, Congo, Equatorial Guinea, Gabon, Ghana, Ivory Coast, Liberia, Nigeria, Sierra Leone, Zaire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Milicia excelsa, Syn.: Chlorophora excelsa, Morus excelsa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Iroko (DE, FR, GB, NL, WAN), Kambala (G, RPC, ZRE), Odum (GH, CI), Abang, Bang (CAM), Amoreira (ANG), Chamfutu (MOC), Semli (WAL, LB), Rokko (WAN), Lusanga (ZRE), (Iroko, kambala)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Angola, Congo, Gambia, Ghana, Guinea, Ivory Coast, Liberia, Senegal, Sierra Leone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Millettia laurentti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Wengé / Panga Panga, Anong, Awong, Awoung, Bokonge, Bwengu, Dikela, Kiboto, Mboto, Mibotu, Monkonge, Mukonde mutshi, Mundambi, N'gondou, N'toka, N'toko, Nson-so, Nsou-so, Otogo, Palissandre du congo, Pallissandre, Tshikalakala, Wenge, Zai-wenge </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Cameroon, Congo, Gabon, Mozambique, Tanzania, Zaire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Millettia Stuhlmannii</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Panga panga (DE, EAf), jambire (MOC), mpande, partridge wood (EAT).  Avong, Jambire, Mongoy, Mpande, Mpanga-mpanga, Panga panga, Partridge wood, Partridgewood, Umkuye, Wenge</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 Congo, Kenya, Mozambique, Tanzania, Zimbabwe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Mora excelsa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Mora, Alcornoque, Belarbre, Black mora, King tree, Mahot rouge, Mora, Mora bucquia, Mora de gulayana, Mora de guyana, Mora peto, Mora-yek, Moraballi, Moraboekea, Morabukea, Morade-guyana, Moreira, Muro, Nato, Nato rojo, Palaloea, Parakaua, Perakaua, Peto, Peto prakowa, Pracuuba, Pracuuba branca, Pracuuba vermelha, Prakue, Red mora, Roode, Roode more, Torore, White mora, Witte mora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Brazil, Colombia, French Guiana, Guyana, Suriname, Trinidad and Tobago,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Palaquium hexandrum, Palaquium hispidum, Palaquium impressinervium, Palaquium maingayi, Palaquium obovatum, Palaquium regina-montium, Palaquium semaram, Palaquium sumatranum, Palaquium walsurifolium</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nyatoh (MAL, RI, DE); chay (VN); pencil cedar, red planchonella (PNG); pali (IND); nato (RP); khanunnok (T); riam, jangka (MAL-Sar); hangkang, balam teruing puteh, balam masin, kayu tanjung hutan, mayang, taban (MAL, RI); moordooke (AUS), (Nyatoh)</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Australia, Malaysia, Papua New Guinea, Solomon Islands</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Peltogyne  spp.</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Purpleheart. Amarante, Amaranth, Barabu, Bois puurpre, Bois violet, Dastan, Ellongrypho, Guarabu, Kooroobooelli, Kooroobovelli, Koroboreli, Koroborelli, Kouburelli, Kuraburelli, Kuruburelli, Lastan, Malako, Marado, Morado, Nazareno, Palo morado, Pao violeta, Pau roxo, Pelo morado, Purperhart, Purpleheart, Rajado, Sacka, Saka, Sakavalli, Sapater, Sapatere, Tananeo, Violet wood, Violetwood, Zapatero</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Brazil, Chile, Costa Rica, French Guiana, Guyana, Haiti, Honduras, Mexico, Panama, Peru,  Suriname, Trinidad and Tobago,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Pericopsis elata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Afrormosia,  Anyeran, Asamela, Assamela, Assemela, Awawai, Ayin, Baracara, Benin satinwood, Bohala, Bohalala, Bonsamdua, Devils tree, Egbi, Ejen, Golden afrormosia, Jatobahy do igapo, Kokriki, Kokrodua, Mekoe, Mohole, Obang, Ole, Olel Pardo, Peonio, Redbark, Satinwood, Tento, Wahala, Yellow satinwood</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West Arica: Cameroon, Congo, Ghana, Ivory Coast, Nigeria, Zaire</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464646"/>
                <w:sz w:val="16"/>
                <w:szCs w:val="16"/>
              </w:rPr>
            </w:pPr>
            <w:r w:rsidRPr="003F7BEA">
              <w:rPr>
                <w:rFonts w:ascii="Arial" w:eastAsia="Times New Roman" w:hAnsi="Arial" w:cs="Arial"/>
                <w:color w:val="464646"/>
                <w:sz w:val="16"/>
                <w:szCs w:val="16"/>
              </w:rPr>
              <w:t xml:space="preserve"> CITES Appx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Pericopsis elata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Afrormosia, African teak</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Pilgerodendron uviferum</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Pilgerodendron</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Pinus koraiensis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Korean pine </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Eastern Russia:, eastern Asia, in Manchuria in northeast China, Primorsky Krai and Khabarovsk Krai in the far east of Russia, Korea and central Japan</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Piptadenia macrocarpa </w:t>
            </w:r>
            <w:proofErr w:type="gramStart"/>
            <w:r w:rsidRPr="003F7BEA">
              <w:rPr>
                <w:rFonts w:ascii="Arial" w:eastAsia="Times New Roman" w:hAnsi="Arial" w:cs="Arial"/>
                <w:color w:val="000000"/>
                <w:sz w:val="16"/>
                <w:szCs w:val="16"/>
              </w:rPr>
              <w:t>Benth.,</w:t>
            </w:r>
            <w:proofErr w:type="gramEnd"/>
            <w:r w:rsidRPr="003F7BEA">
              <w:rPr>
                <w:rFonts w:ascii="Arial" w:eastAsia="Times New Roman" w:hAnsi="Arial" w:cs="Arial"/>
                <w:color w:val="000000"/>
                <w:sz w:val="16"/>
                <w:szCs w:val="16"/>
              </w:rPr>
              <w:t xml:space="preserve"> Syn.: Anadenanthera macrocarpa (Benth.) Brenae.</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Curupay; kurupa'y, kurupa'y kuru (PY); angico-preto, angico, angico-preto-rajado, angico-rajado, guarapiraca, (BR); cebil colorado, cebil moro, cebil (RA), (Kurupa'y kuru), Angico, Angico preto, Angico prieto, Angico-bravo, Angico-preto-rajado, Angico-rajado, Angico-vermelho, Cambui-ferro, Cebil, Cebil Colorado, Cebil moro, Curupay, Curupay ata, Curupay negro, Curupay-ata, Dark angico, Guarapiraca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Latin America: Argentina, Bolivia, Brazil, Paraguay, Peru</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Platymiscium pleiostachyum</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Cristobal, Granadillo, Cachimbo</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Podocarpus neriifolius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Black pine podocarp</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Podocarpus parlatorei</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Parlatore’s podocarp, Monteromero</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Podophyllum hexandrum</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Himalayan may-apple</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Prunus africana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African Cherry:  Pygeum, Iron Wood, (Red) Stinkwood, African Plum, African Prune, African Cherry, Bitter Almond</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Africa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Pterocarpus santalinus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Red Sandalwood, Sanders , Rotes Sandelholz (DE); sandal rouge (FR); red sanders (GB, trade); sandalo rosso (IT); chandaman, panaka (IND).</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Shorea acuminate, Shorea dasyphylla, Shorea johorensis, Shorea lepidota, Shorea macroptera, Shorea parvifolia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Light red meranti, seraya, lauan (DE); seraya kalabu, kawang, seraya bunga, red seraya, obar Suluk, (MAL.Sab.); almon, mayapis, tangile, tiaong,rRed lauan (RP); melantai (MAL.Sar.); meranti bunga, red meranti, meranti merah (RI, (Light Red Meranti)</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SE Asia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Shorea acuminatissima, Shorea. Faguetiana, Shorea gibbosa, Shorea hopeifolia, Shorea multiflora,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Yellow meranti (MAL, Handel); yellow seraya (MAL-Sab); yellow lauan (RP); meranti kuning (RI); meranti damar hitam (MAL); selangan kuning, s. kacha (MAL-Sab), (Yellow meranti, meranti kuning)</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SE Asia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Shorea assamica, Shorea bracteolate, Shorea dealbata, Shorea hypochra, Shorea javanica,  Shorea lamellate</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White meranti (MAL, RI, Handel); meranti putih, kayu tahan (RI); melapi (MAL-Sab, RI-Kal); white lauan (RP); lumbor (K); khiem kha norng, takhian-sai, chai, pa-nong (T); bo-bo (VN)</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Shorea atrinervosa, Shorea brunnescens, Shorea crassa, Shorea exelliptica, Shorea foxworthyi, Shorea glauca, Shorea havilandii, Shorea laevis,  Shorea leptoderma, Shorea maxwelliana, Shorea materialis, Shorea seminis, Shorea submontana, Shorea sumatrana,  Shorea superba Sym.</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Balau, bangkirai balau, selangan batu No. 1, - No. 2 (MAL, DE), Selangan batu tatuk, balau bukit, hitam, kumus hitam, laut, laut merah, sengkawang, damar laut (MAL), balau bunga, bangkirai, semantok lungkik (RI), yakal (RP), teng (T), (Balau, bangkirai)</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SE Asia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Shorea balangeran, Shorea collina, Shorea guiso, S. longipetala, Shorea kunstleri, Shorea ochrophloia.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Red balau (DE, MAL), gujio (RP), semayur (MAL.Sar.), belangeran (RI), selangan batu merah (MALSab./Sar.), (Red Balau)</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SE Asia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Shorea curtisii, Shorea hemsleyana, Shorea macrantha Brandi, Shorea pauciflora King, Shorea platyclados Shorea rugosa var. vuliginosa, Shorea singkawang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dark red meranti, seraya, lauan (DE); kawang, seraya bunga, red seraya, obar suluk (MAL.Sab.); mayapis, tangile, tiaong, red lauan, gujio (RP); meranti bunga, red meranti, meranti merah (RI); nemesu (MAL = S. pauciflora), (Dark Red Meranti)</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SE Asia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Shorea laevis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Bangkirai, balau, selangan batu No.1 (trade, MAL, RI), (Balau, bangkirai)</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SE Asia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xml:space="preserve">Shorea leprosula </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Meranti tembaga, tembaga, light red meranti (MAL), meranti merah (RI), (Meranti tembaga, tembaga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SE Asia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Shorea ovata , Syn.: S. agsaboensis</w:t>
            </w:r>
          </w:p>
        </w:tc>
        <w:tc>
          <w:tcPr>
            <w:tcW w:w="7371" w:type="dxa"/>
            <w:tcBorders>
              <w:top w:val="nil"/>
              <w:left w:val="nil"/>
              <w:bottom w:val="single" w:sz="8" w:space="0" w:color="auto"/>
              <w:right w:val="single" w:sz="8" w:space="0" w:color="auto"/>
            </w:tcBorders>
            <w:shd w:val="clear" w:color="auto" w:fill="auto"/>
            <w:vAlign w:val="center"/>
            <w:hideMark/>
          </w:tcPr>
          <w:p w:rsidR="00965890" w:rsidRPr="00A6448D" w:rsidRDefault="00965890" w:rsidP="00E9210A">
            <w:pPr>
              <w:spacing w:after="0" w:line="240" w:lineRule="auto"/>
              <w:rPr>
                <w:rFonts w:ascii="Arial" w:eastAsia="Times New Roman" w:hAnsi="Arial" w:cs="Arial"/>
                <w:color w:val="000000"/>
                <w:sz w:val="16"/>
                <w:szCs w:val="16"/>
              </w:rPr>
            </w:pPr>
            <w:r w:rsidRPr="00A6448D">
              <w:rPr>
                <w:rFonts w:ascii="Arial" w:eastAsia="Times New Roman" w:hAnsi="Arial" w:cs="Arial"/>
                <w:color w:val="000000"/>
                <w:sz w:val="16"/>
                <w:szCs w:val="16"/>
              </w:rPr>
              <w:t>meranti punai bukit, seraya punai bukit, dar red meranti, dark red seraya (MAL); mandirawan (RI, Sumatra), (Meranti punai bukit)</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SE Asia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Swietenia humilis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Pacific coast mahogany</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Swietenia macrophylla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Big leaf mahogany, Amerikanisches Mahagoni, echtes Mahagoni, Honduras-, Tabasco-, Nicaragua-Mahagoni (DE); caoba (cAm), aguano (PA, PE, BR); orura (YV); zopilote (MEX); sapotón (SME); yulu (NIC), crura (BOL); acajou d'Amérique (FR), American mahogani, baywood (GB), broadleaf mahagony (US), (Echtes Mahagoni, true mahogany, caoba). Acajou, Acajou Amerique, Acajou d'Amerique, Acajou du Honduras, Aguano, American mahogany, Americkaans mahonie, Amerikaans mahonie, Aquano de tabasco, Ara putange, Araputanga, Bastard lime, Bay-mahogany, Baywood, Belize mahogany, Big leafed mahogany, Big-leafed mahogany, Bigleaf mahogany, Brazilian mahogany, Broad leaved mahogany, Broad-leaved mahogany, Cabano, Caguano, Campeche, Cao, Caoba, Caoba Americana, Caoba de Atlantico, Caoba de Honduras, Caoba Hondurea, Caoba Hondurena, Caoba mahogany, Caoba roja, Caobilla, Cedro espinoso, Cedro-rana, Central American mahogany, Chacalte, Chiapas, Chiculte, Chiculti, Cobano, Costa Rica mahogany, Costa Rico mahogany, Crura, Cuban mahogany, Flor de veradillo, Gateado, Giai ngua, Granadillo, Guatemala mahogany, Honduras mahogany, Large leaf mahogany, Large leaved mahogany, Madeira, Mahogany, Mahogany Honduras, Mahoni, Mahonie, Mara, Mogno, Mogno do rio Jurupari, Orura, Palo xopilote, Palo xopliote, Palo zopilote, Peruvian mahogany, Punab, Purab, Red cedar, Red wood, Resadillo, Sisam, Tabasco mahogany, Tzopible, Tzopilote, Tzutzul, Venezuela mahogany, Zopilocuahuitl, Zopilote, Zopilozontecomacuahuitl</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Latin America, Central America, Latin America, Oceania and S.E. Asia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Swietenia macrophylla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Bigleaf mahogany</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Swietenia mahagoni</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Amerikanisches Mahagoni, echtes Mahagoni, Honduras-, Tabasco-, Nicaragua-Mahagoni (DE);,caoba (cAm), aguano (PA, PE, BR); orura (YV); zopilote (MEX); sapotón (SME); yulu (NIC), crura (BOL); acajou d'Amérique (FR), American mahogani, baywood (GB), broadleaf mahagony (US). Acajou, Acajou de Cuba, Acajou de Saint Domingue, Acajou de St. Domingue, Acajou des Antilles, Aguano, Antillen mahogani, Bay mahogany, Caoba, Caoba de Santo Domingo, Caoba Dominicana, Caobilla, Chiculte, Cobano, Cuban mahogany, Curlet mahogany, Dominican mahogany, Echites mahagoni, Gateado, Jamaica mahogany, Kuba mahogany, Madiera, Mahagoni, Mahog, Mahogany, Mahogany du pays, Mahogany petites feuilles, Mahok, Mahoni, Mongo, Orura, Small-leaf mahogany, West Indian mahogany, West Indies mahogany</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Central and Latin America, Bahamas, Bolivia, Brazil, Columbia, Cuba, Dominican Republic, Guadelope [France], Haiti, Jamaica, Mexico, Peru, United States,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Tabebuia spp., Tabebuia heptaphylla (Syn.: TIpe, Tecoma ipe), Tabebuia serratifolia (Syn.: Tecoma serratifolia).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Ipé : Acapro, Akkeja, Akkekeja, Ala-onni, Ala-ore, Alahorre, Alan-che, Alcapro, Alumbre, Amapa, Amapa prieta, Amapa priete, Amapa prieto, Aoka, Arabore, Araguaney, Arahoni, Aravaney, Arawnig, Arawnig-yek, Arco, Arcwood, Arowore, Arra-ore, Arrhonee, Aruain, Bastard lignum vitae, Bethabara, Bois d'ebene verte, Bois d'evilasse, Bow wood, Bow-wood, Caexeta, Canada, Canaguate, Canahuate, Chicala, Cogwood, Coralibe, Cortes, Cortes amarillo, Cortez, Cortez amarillo, Cortez colorado, Cortez de venado, Corteza, Courali, Curari, Curarire, Ebano verde, Ebene soufre, Ebene vert, Ebene verte, Echahumo, Enbotta-koenatjepre, Flor amarillo, Greenheart, Grenhatti, Grienharti, Groenhart, Groenhati, Guayacan, Guayacan polvillo, Gupariba, Hackia, Hackoyia, Haekia, Hahuache, Hakia, Hakkea, Ijzerhout, Ipe, Ipe amarillo, Ipe cascudo, Ipe de varzea, Ipe do compo, Ipe folhas roxas, Ipe jabotica, Ipe preto, Ipe roxo, Ipe tabaco, Ipe una, Irontree, Ironwood, Konawadranup, Lapachillo tally, Lapacho, Lapacho amarillo, Lapacho blanco, Lapacho crespo, Lapacho negro, Lapacho rosa, Lignum vitae, Lubre, Madera negra, Makagrien, Makka groenhart, Mangienhatti, Mano de leon, Masicaran, Noibwood, Pao d'arco, Pao d'arco amarillo, Pao d'arco roxo, Pau d'Arco, Pau darco, Penda, Polvillo, Poui, Pui, Quebracho, Quiarapaiba, Ranoi, Roble, Roble cinero, Surinam greenheart, Tabebuia, Tahua, Tahuari, Tamura tuira, Tauary, Taye, Tayi, Urupariba, Verdecillo, Washiba, Wasiba, Wasieba, Wassiba, Wehete, Whoua-whoua, Woile, Xha-hua-che, Yellow guayacan, Yellow poui</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Latin America: Bolivia, Brazil, Colombia, Columbia, Ecuador, French Guiana, Guyana, Mexico, Paraguay, Peru, Suriname, Trinidad and Tobago, Venezuela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Taxus chinensis</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Chinese yew</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Taxus cuspidata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Japanese yew</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Taxus fuana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Chinese yew</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Taxus sumatrana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Chinese yew</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Taxus wallichiana</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Himalayan yew</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Tetracentron sinense</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Tetracentron</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CITES Appendix III</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Virola spp.</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Baboen, Babun, Banak, Bastard cedar, Bicuiba, Cajuco, Colorada, Fruta dorada, Fruta dorda, Ira rosa, Light virola, Miguelarillo, Palo de sangre, Sangre, Sangre de toro, Sangre palo, Sangredrago, Sebo, Tapsava, Virola</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Central America: Belize, Costa Rica, Guatemala, Honduras, Nicaragua, Panama</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r w:rsidR="00965890" w:rsidRPr="003F7BEA" w:rsidTr="00E9210A">
        <w:trPr>
          <w:trHeight w:val="2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Vitex spp.</w:t>
            </w:r>
          </w:p>
        </w:tc>
        <w:tc>
          <w:tcPr>
            <w:tcW w:w="7371"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laban, guapasa, ketileng, serawet (RI); leban, kulim papa (MAL); garamut (PNG); molawe, bongoog (RP); kyetyo (BUR); tinnok (T); binh linh (VN), (Leban).</w:t>
            </w:r>
          </w:p>
        </w:tc>
        <w:tc>
          <w:tcPr>
            <w:tcW w:w="283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Indonesia, Malaysia, Myanmar, Papua New Guinea, Philippines, Solomon Islands, Vietnam</w:t>
            </w:r>
          </w:p>
        </w:tc>
        <w:tc>
          <w:tcPr>
            <w:tcW w:w="1985" w:type="dxa"/>
            <w:tcBorders>
              <w:top w:val="nil"/>
              <w:left w:val="nil"/>
              <w:bottom w:val="single" w:sz="8" w:space="0" w:color="auto"/>
              <w:right w:val="single" w:sz="8" w:space="0" w:color="auto"/>
            </w:tcBorders>
            <w:shd w:val="clear" w:color="auto" w:fill="auto"/>
            <w:vAlign w:val="center"/>
            <w:hideMark/>
          </w:tcPr>
          <w:p w:rsidR="00965890" w:rsidRPr="003F7BEA" w:rsidRDefault="00965890" w:rsidP="00E9210A">
            <w:pPr>
              <w:spacing w:after="0" w:line="240" w:lineRule="auto"/>
              <w:rPr>
                <w:rFonts w:ascii="Arial" w:eastAsia="Times New Roman" w:hAnsi="Arial" w:cs="Arial"/>
                <w:color w:val="000000"/>
                <w:sz w:val="16"/>
                <w:szCs w:val="16"/>
              </w:rPr>
            </w:pPr>
            <w:r w:rsidRPr="003F7BEA">
              <w:rPr>
                <w:rFonts w:ascii="Arial" w:eastAsia="Times New Roman" w:hAnsi="Arial" w:cs="Arial"/>
                <w:color w:val="000000"/>
                <w:sz w:val="16"/>
                <w:szCs w:val="16"/>
              </w:rPr>
              <w:t> </w:t>
            </w:r>
          </w:p>
        </w:tc>
      </w:tr>
    </w:tbl>
    <w:p w:rsidR="00965890" w:rsidRPr="00965890" w:rsidRDefault="00965890" w:rsidP="00965890">
      <w:r w:rsidRPr="00965890">
        <w:t>Sources:</w:t>
      </w:r>
    </w:p>
    <w:p w:rsidR="00980AFA" w:rsidRDefault="00DF42BE" w:rsidP="00965890">
      <w:pPr>
        <w:rPr>
          <w:rStyle w:val="Hyperlink"/>
          <w:rFonts w:cstheme="minorHAnsi"/>
        </w:rPr>
      </w:pPr>
      <w:hyperlink r:id="rId29" w:history="1">
        <w:r w:rsidR="00965890" w:rsidRPr="00965890">
          <w:rPr>
            <w:rStyle w:val="Hyperlink"/>
            <w:rFonts w:cstheme="minorHAnsi"/>
          </w:rPr>
          <w:t>http://www.greenpeace.org/international/en/campaigns/forests/threats/</w:t>
        </w:r>
      </w:hyperlink>
    </w:p>
    <w:p w:rsidR="00965890" w:rsidRPr="00965890" w:rsidRDefault="00DF42BE" w:rsidP="00965890">
      <w:pPr>
        <w:rPr>
          <w:rFonts w:cstheme="minorHAnsi"/>
        </w:rPr>
      </w:pPr>
      <w:hyperlink r:id="rId30" w:history="1">
        <w:r w:rsidR="00965890" w:rsidRPr="00965890">
          <w:rPr>
            <w:rStyle w:val="Hyperlink"/>
            <w:rFonts w:cstheme="minorHAnsi"/>
          </w:rPr>
          <w:t>http://www.illegal-logging.info/uploads/cites-report.pdf</w:t>
        </w:r>
      </w:hyperlink>
    </w:p>
    <w:p w:rsidR="00965890" w:rsidRDefault="00DF42BE" w:rsidP="00965890">
      <w:pPr>
        <w:rPr>
          <w:rFonts w:eastAsia="Times New Roman" w:cstheme="minorHAnsi"/>
          <w:color w:val="008000"/>
        </w:rPr>
      </w:pPr>
      <w:hyperlink r:id="rId31" w:history="1">
        <w:r w:rsidR="00B7432D" w:rsidRPr="00671A1E">
          <w:rPr>
            <w:rStyle w:val="Hyperlink"/>
            <w:rFonts w:eastAsia="Times New Roman" w:cstheme="minorHAnsi"/>
          </w:rPr>
          <w:t>www.traffic.org/forestry-reports/traffic_pub_forestry9.pdf</w:t>
        </w:r>
      </w:hyperlink>
      <w:r w:rsidR="00B7432D">
        <w:rPr>
          <w:rFonts w:eastAsia="Times New Roman" w:cstheme="minorHAnsi"/>
          <w:color w:val="008000"/>
        </w:rPr>
        <w:t xml:space="preserve"> </w:t>
      </w:r>
    </w:p>
    <w:p w:rsidR="00B7432D" w:rsidRPr="00965890" w:rsidRDefault="00B7432D" w:rsidP="00965890">
      <w:pPr>
        <w:rPr>
          <w:rFonts w:cstheme="minorHAnsi"/>
        </w:rPr>
      </w:pPr>
    </w:p>
    <w:p w:rsidR="00655306" w:rsidRPr="00655306" w:rsidRDefault="00655306" w:rsidP="00A1085E">
      <w:pPr>
        <w:pStyle w:val="Overskrift1"/>
      </w:pPr>
    </w:p>
    <w:sectPr w:rsidR="00655306" w:rsidRPr="00655306" w:rsidSect="0096589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EF8" w:rsidRDefault="00207EF8" w:rsidP="00387D92">
      <w:pPr>
        <w:spacing w:before="0" w:after="0" w:line="240" w:lineRule="auto"/>
      </w:pPr>
      <w:r>
        <w:separator/>
      </w:r>
    </w:p>
  </w:endnote>
  <w:endnote w:type="continuationSeparator" w:id="0">
    <w:p w:rsidR="00207EF8" w:rsidRDefault="00207EF8" w:rsidP="00387D9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633516174"/>
      <w:docPartObj>
        <w:docPartGallery w:val="Page Numbers (Bottom of Page)"/>
        <w:docPartUnique/>
      </w:docPartObj>
    </w:sdtPr>
    <w:sdtContent>
      <w:sdt>
        <w:sdtPr>
          <w:rPr>
            <w:sz w:val="18"/>
          </w:rPr>
          <w:id w:val="-1669238322"/>
          <w:docPartObj>
            <w:docPartGallery w:val="Page Numbers (Top of Page)"/>
            <w:docPartUnique/>
          </w:docPartObj>
        </w:sdtPr>
        <w:sdtContent>
          <w:p w:rsidR="00207EF8" w:rsidRPr="00C04203" w:rsidRDefault="00207EF8" w:rsidP="00C04203">
            <w:pPr>
              <w:pStyle w:val="Sidefod"/>
              <w:jc w:val="center"/>
              <w:rPr>
                <w:sz w:val="18"/>
              </w:rPr>
            </w:pPr>
            <w:r w:rsidRPr="00C04203">
              <w:rPr>
                <w:sz w:val="18"/>
              </w:rPr>
              <w:t xml:space="preserve">Page </w:t>
            </w:r>
            <w:r w:rsidRPr="00C04203">
              <w:rPr>
                <w:bCs/>
                <w:sz w:val="20"/>
                <w:szCs w:val="24"/>
              </w:rPr>
              <w:fldChar w:fldCharType="begin"/>
            </w:r>
            <w:r w:rsidRPr="00C04203">
              <w:rPr>
                <w:bCs/>
                <w:sz w:val="18"/>
              </w:rPr>
              <w:instrText xml:space="preserve"> PAGE </w:instrText>
            </w:r>
            <w:r w:rsidRPr="00C04203">
              <w:rPr>
                <w:bCs/>
                <w:sz w:val="20"/>
                <w:szCs w:val="24"/>
              </w:rPr>
              <w:fldChar w:fldCharType="separate"/>
            </w:r>
            <w:r w:rsidR="00A6448D">
              <w:rPr>
                <w:bCs/>
                <w:noProof/>
                <w:sz w:val="18"/>
              </w:rPr>
              <w:t>1</w:t>
            </w:r>
            <w:r w:rsidRPr="00C04203">
              <w:rPr>
                <w:bCs/>
                <w:sz w:val="20"/>
                <w:szCs w:val="24"/>
              </w:rPr>
              <w:fldChar w:fldCharType="end"/>
            </w:r>
            <w:r w:rsidRPr="00C04203">
              <w:rPr>
                <w:sz w:val="18"/>
              </w:rPr>
              <w:t xml:space="preserve"> of </w:t>
            </w:r>
            <w:r w:rsidRPr="00C04203">
              <w:rPr>
                <w:bCs/>
                <w:sz w:val="20"/>
                <w:szCs w:val="24"/>
              </w:rPr>
              <w:fldChar w:fldCharType="begin"/>
            </w:r>
            <w:r w:rsidRPr="00C04203">
              <w:rPr>
                <w:bCs/>
                <w:sz w:val="18"/>
              </w:rPr>
              <w:instrText xml:space="preserve"> NUMPAGES  </w:instrText>
            </w:r>
            <w:r w:rsidRPr="00C04203">
              <w:rPr>
                <w:bCs/>
                <w:sz w:val="20"/>
                <w:szCs w:val="24"/>
              </w:rPr>
              <w:fldChar w:fldCharType="separate"/>
            </w:r>
            <w:r w:rsidR="00A6448D">
              <w:rPr>
                <w:bCs/>
                <w:noProof/>
                <w:sz w:val="18"/>
              </w:rPr>
              <w:t>35</w:t>
            </w:r>
            <w:r w:rsidRPr="00C04203">
              <w:rPr>
                <w:bCs/>
                <w:sz w:val="20"/>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EF8" w:rsidRDefault="00207EF8" w:rsidP="00387D92">
      <w:pPr>
        <w:spacing w:before="0" w:after="0" w:line="240" w:lineRule="auto"/>
      </w:pPr>
      <w:r>
        <w:separator/>
      </w:r>
    </w:p>
  </w:footnote>
  <w:footnote w:type="continuationSeparator" w:id="0">
    <w:p w:rsidR="00207EF8" w:rsidRDefault="00207EF8" w:rsidP="00387D92">
      <w:pPr>
        <w:spacing w:before="0" w:after="0" w:line="240" w:lineRule="auto"/>
      </w:pPr>
      <w:r>
        <w:continuationSeparator/>
      </w:r>
    </w:p>
  </w:footnote>
  <w:footnote w:id="1">
    <w:p w:rsidR="00207EF8" w:rsidRPr="002653DD" w:rsidRDefault="00207EF8">
      <w:pPr>
        <w:pStyle w:val="Fodnotetekst"/>
      </w:pPr>
      <w:r>
        <w:rPr>
          <w:rStyle w:val="Fodnotehenvisning"/>
        </w:rPr>
        <w:footnoteRef/>
      </w:r>
      <w:r>
        <w:t xml:space="preserve"> www.nepcon.net</w:t>
      </w:r>
    </w:p>
  </w:footnote>
  <w:footnote w:id="2">
    <w:p w:rsidR="00207EF8" w:rsidRPr="007A27BB" w:rsidRDefault="00207EF8">
      <w:pPr>
        <w:pStyle w:val="Fodnotetekst"/>
      </w:pPr>
      <w:r>
        <w:rPr>
          <w:rStyle w:val="Fodnotehenvisning"/>
        </w:rPr>
        <w:footnoteRef/>
      </w:r>
      <w:r>
        <w:t xml:space="preserve"> </w:t>
      </w:r>
      <w:r>
        <w:rPr>
          <w:rFonts w:cs="EUAlbertina"/>
          <w:color w:val="19161B"/>
          <w:sz w:val="19"/>
          <w:szCs w:val="19"/>
        </w:rPr>
        <w:t xml:space="preserve">placing on the market’ means the supply by any means, irrespective of the selling technique used, of timber or timber products for the first time on the internal market for distribution or use in the course of a commercial activity, whether in return for payment or free of charge.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F8" w:rsidRDefault="00207EF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420"/>
    <w:multiLevelType w:val="hybridMultilevel"/>
    <w:tmpl w:val="CDDA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936BE"/>
    <w:multiLevelType w:val="hybridMultilevel"/>
    <w:tmpl w:val="C84219A8"/>
    <w:lvl w:ilvl="0" w:tplc="A8AC506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3C2095"/>
    <w:multiLevelType w:val="hybridMultilevel"/>
    <w:tmpl w:val="9744B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3E1783"/>
    <w:multiLevelType w:val="hybridMultilevel"/>
    <w:tmpl w:val="736C5E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CF48CD"/>
    <w:multiLevelType w:val="hybridMultilevel"/>
    <w:tmpl w:val="5B58D36A"/>
    <w:lvl w:ilvl="0" w:tplc="040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1656C"/>
    <w:multiLevelType w:val="hybridMultilevel"/>
    <w:tmpl w:val="E5A46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5481D"/>
    <w:multiLevelType w:val="hybridMultilevel"/>
    <w:tmpl w:val="EB72F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9718C4"/>
    <w:multiLevelType w:val="hybridMultilevel"/>
    <w:tmpl w:val="B1E8BB68"/>
    <w:lvl w:ilvl="0" w:tplc="226AA8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2B34C6"/>
    <w:multiLevelType w:val="hybridMultilevel"/>
    <w:tmpl w:val="CEE6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F71DCE"/>
    <w:multiLevelType w:val="hybridMultilevel"/>
    <w:tmpl w:val="20E8EB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3065FB7"/>
    <w:multiLevelType w:val="multilevel"/>
    <w:tmpl w:val="D94E0A38"/>
    <w:lvl w:ilvl="0">
      <w:start w:val="1"/>
      <w:numFmt w:val="bullet"/>
      <w:lvlText w:val=""/>
      <w:lvlJc w:val="left"/>
      <w:pPr>
        <w:ind w:left="786" w:hanging="360"/>
      </w:pPr>
      <w:rPr>
        <w:rFonts w:ascii="Wingdings" w:hAnsi="Wingdings" w:hint="default"/>
        <w:color w:val="91B11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517F79"/>
    <w:multiLevelType w:val="hybridMultilevel"/>
    <w:tmpl w:val="0D4A49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1A1C72"/>
    <w:multiLevelType w:val="hybridMultilevel"/>
    <w:tmpl w:val="F60CAA70"/>
    <w:lvl w:ilvl="0" w:tplc="226AA8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276FA8"/>
    <w:multiLevelType w:val="hybridMultilevel"/>
    <w:tmpl w:val="857EBE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47123E"/>
    <w:multiLevelType w:val="hybridMultilevel"/>
    <w:tmpl w:val="3C305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1C63F8"/>
    <w:multiLevelType w:val="hybridMultilevel"/>
    <w:tmpl w:val="D10E90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815BF5"/>
    <w:multiLevelType w:val="hybridMultilevel"/>
    <w:tmpl w:val="5CE0932A"/>
    <w:lvl w:ilvl="0" w:tplc="E85240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C33A4"/>
    <w:multiLevelType w:val="hybridMultilevel"/>
    <w:tmpl w:val="95EABE6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8">
    <w:nsid w:val="333F3BFC"/>
    <w:multiLevelType w:val="hybridMultilevel"/>
    <w:tmpl w:val="C4A69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34B01"/>
    <w:multiLevelType w:val="hybridMultilevel"/>
    <w:tmpl w:val="68CCF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04632"/>
    <w:multiLevelType w:val="hybridMultilevel"/>
    <w:tmpl w:val="81D6945E"/>
    <w:lvl w:ilvl="0" w:tplc="264EE0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0948A4"/>
    <w:multiLevelType w:val="hybridMultilevel"/>
    <w:tmpl w:val="1ECA82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66366C"/>
    <w:multiLevelType w:val="hybridMultilevel"/>
    <w:tmpl w:val="F3D4B216"/>
    <w:lvl w:ilvl="0" w:tplc="040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F455DB"/>
    <w:multiLevelType w:val="hybridMultilevel"/>
    <w:tmpl w:val="00A28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434B5C"/>
    <w:multiLevelType w:val="hybridMultilevel"/>
    <w:tmpl w:val="166EE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1305CF"/>
    <w:multiLevelType w:val="hybridMultilevel"/>
    <w:tmpl w:val="E8CE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266411"/>
    <w:multiLevelType w:val="hybridMultilevel"/>
    <w:tmpl w:val="6FF212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4A1CA5"/>
    <w:multiLevelType w:val="hybridMultilevel"/>
    <w:tmpl w:val="32067046"/>
    <w:lvl w:ilvl="0" w:tplc="040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A13B4"/>
    <w:multiLevelType w:val="hybridMultilevel"/>
    <w:tmpl w:val="4138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FA3FD6"/>
    <w:multiLevelType w:val="hybridMultilevel"/>
    <w:tmpl w:val="BB66C5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63A3331"/>
    <w:multiLevelType w:val="hybridMultilevel"/>
    <w:tmpl w:val="098A619C"/>
    <w:lvl w:ilvl="0" w:tplc="4786454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DB0AFE"/>
    <w:multiLevelType w:val="hybridMultilevel"/>
    <w:tmpl w:val="A8C87CF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B405A0"/>
    <w:multiLevelType w:val="hybridMultilevel"/>
    <w:tmpl w:val="F17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2371C"/>
    <w:multiLevelType w:val="hybridMultilevel"/>
    <w:tmpl w:val="F4423026"/>
    <w:lvl w:ilvl="0" w:tplc="15FCC4F2">
      <w:numFmt w:val="bullet"/>
      <w:lvlText w:val="—"/>
      <w:lvlJc w:val="left"/>
      <w:pPr>
        <w:ind w:left="720" w:hanging="360"/>
      </w:pPr>
      <w:rPr>
        <w:rFonts w:ascii="EUAlbertina" w:eastAsia="Calibri" w:hAnsi="EUAlbertina" w:cs="EUAlbertin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157531"/>
    <w:multiLevelType w:val="hybridMultilevel"/>
    <w:tmpl w:val="4C9EA6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9440C"/>
    <w:multiLevelType w:val="hybridMultilevel"/>
    <w:tmpl w:val="76249D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972B63"/>
    <w:multiLevelType w:val="hybridMultilevel"/>
    <w:tmpl w:val="41909A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E4174D2"/>
    <w:multiLevelType w:val="hybridMultilevel"/>
    <w:tmpl w:val="E1480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6F253B47"/>
    <w:multiLevelType w:val="hybridMultilevel"/>
    <w:tmpl w:val="A32A1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BD2E95"/>
    <w:multiLevelType w:val="hybridMultilevel"/>
    <w:tmpl w:val="734EFFE4"/>
    <w:lvl w:ilvl="0" w:tplc="15FCC4F2">
      <w:numFmt w:val="bullet"/>
      <w:lvlText w:val="—"/>
      <w:lvlJc w:val="left"/>
      <w:pPr>
        <w:ind w:left="720" w:hanging="360"/>
      </w:pPr>
      <w:rPr>
        <w:rFonts w:ascii="EUAlbertina" w:eastAsia="Calibri" w:hAnsi="EUAlbertina" w:cs="EUAlberti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3E149B"/>
    <w:multiLevelType w:val="hybridMultilevel"/>
    <w:tmpl w:val="6582B7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DF23F2"/>
    <w:multiLevelType w:val="hybridMultilevel"/>
    <w:tmpl w:val="0D48C8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C0777"/>
    <w:multiLevelType w:val="hybridMultilevel"/>
    <w:tmpl w:val="21E4A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556815"/>
    <w:multiLevelType w:val="hybridMultilevel"/>
    <w:tmpl w:val="5860C6FC"/>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46">
    <w:nsid w:val="7A6F38A4"/>
    <w:multiLevelType w:val="hybridMultilevel"/>
    <w:tmpl w:val="B6707366"/>
    <w:lvl w:ilvl="0" w:tplc="08090001">
      <w:start w:val="1"/>
      <w:numFmt w:val="bullet"/>
      <w:lvlText w:val=""/>
      <w:lvlJc w:val="left"/>
      <w:pPr>
        <w:ind w:left="720" w:hanging="360"/>
      </w:pPr>
      <w:rPr>
        <w:rFonts w:ascii="Symbol" w:hAnsi="Symbol" w:hint="default"/>
      </w:rPr>
    </w:lvl>
    <w:lvl w:ilvl="1" w:tplc="77A69D6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5B1A1B"/>
    <w:multiLevelType w:val="hybridMultilevel"/>
    <w:tmpl w:val="6B028E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BFE0678"/>
    <w:multiLevelType w:val="hybridMultilevel"/>
    <w:tmpl w:val="B93A8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F0C4316"/>
    <w:multiLevelType w:val="hybridMultilevel"/>
    <w:tmpl w:val="31E4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47"/>
  </w:num>
  <w:num w:numId="4">
    <w:abstractNumId w:val="9"/>
  </w:num>
  <w:num w:numId="5">
    <w:abstractNumId w:val="36"/>
  </w:num>
  <w:num w:numId="6">
    <w:abstractNumId w:val="26"/>
  </w:num>
  <w:num w:numId="7">
    <w:abstractNumId w:val="31"/>
  </w:num>
  <w:num w:numId="8">
    <w:abstractNumId w:val="3"/>
  </w:num>
  <w:num w:numId="9">
    <w:abstractNumId w:val="48"/>
  </w:num>
  <w:num w:numId="10">
    <w:abstractNumId w:val="11"/>
  </w:num>
  <w:num w:numId="11">
    <w:abstractNumId w:val="13"/>
  </w:num>
  <w:num w:numId="12">
    <w:abstractNumId w:val="42"/>
  </w:num>
  <w:num w:numId="13">
    <w:abstractNumId w:val="21"/>
  </w:num>
  <w:num w:numId="14">
    <w:abstractNumId w:val="19"/>
  </w:num>
  <w:num w:numId="15">
    <w:abstractNumId w:val="37"/>
  </w:num>
  <w:num w:numId="16">
    <w:abstractNumId w:val="29"/>
  </w:num>
  <w:num w:numId="17">
    <w:abstractNumId w:val="34"/>
  </w:num>
  <w:num w:numId="18">
    <w:abstractNumId w:val="24"/>
  </w:num>
  <w:num w:numId="19">
    <w:abstractNumId w:val="35"/>
  </w:num>
  <w:num w:numId="20">
    <w:abstractNumId w:val="40"/>
  </w:num>
  <w:num w:numId="21">
    <w:abstractNumId w:val="16"/>
  </w:num>
  <w:num w:numId="22">
    <w:abstractNumId w:val="39"/>
  </w:num>
  <w:num w:numId="23">
    <w:abstractNumId w:val="6"/>
  </w:num>
  <w:num w:numId="24">
    <w:abstractNumId w:val="18"/>
  </w:num>
  <w:num w:numId="25">
    <w:abstractNumId w:val="49"/>
  </w:num>
  <w:num w:numId="26">
    <w:abstractNumId w:val="38"/>
  </w:num>
  <w:num w:numId="27">
    <w:abstractNumId w:val="45"/>
  </w:num>
  <w:num w:numId="28">
    <w:abstractNumId w:val="7"/>
  </w:num>
  <w:num w:numId="29">
    <w:abstractNumId w:val="12"/>
  </w:num>
  <w:num w:numId="30">
    <w:abstractNumId w:val="30"/>
  </w:num>
  <w:num w:numId="31">
    <w:abstractNumId w:val="44"/>
  </w:num>
  <w:num w:numId="32">
    <w:abstractNumId w:val="14"/>
  </w:num>
  <w:num w:numId="33">
    <w:abstractNumId w:val="0"/>
  </w:num>
  <w:num w:numId="34">
    <w:abstractNumId w:val="4"/>
  </w:num>
  <w:num w:numId="35">
    <w:abstractNumId w:val="10"/>
  </w:num>
  <w:num w:numId="36">
    <w:abstractNumId w:val="43"/>
  </w:num>
  <w:num w:numId="37">
    <w:abstractNumId w:val="33"/>
  </w:num>
  <w:num w:numId="38">
    <w:abstractNumId w:val="17"/>
  </w:num>
  <w:num w:numId="39">
    <w:abstractNumId w:val="28"/>
  </w:num>
  <w:num w:numId="40">
    <w:abstractNumId w:val="2"/>
  </w:num>
  <w:num w:numId="41">
    <w:abstractNumId w:val="23"/>
  </w:num>
  <w:num w:numId="42">
    <w:abstractNumId w:val="46"/>
  </w:num>
  <w:num w:numId="43">
    <w:abstractNumId w:val="1"/>
  </w:num>
  <w:num w:numId="44">
    <w:abstractNumId w:val="20"/>
  </w:num>
  <w:num w:numId="45">
    <w:abstractNumId w:val="25"/>
  </w:num>
  <w:num w:numId="46">
    <w:abstractNumId w:val="22"/>
  </w:num>
  <w:num w:numId="47">
    <w:abstractNumId w:val="27"/>
  </w:num>
  <w:num w:numId="48">
    <w:abstractNumId w:val="32"/>
  </w:num>
  <w:num w:numId="49">
    <w:abstractNumId w:val="8"/>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trackRevisions/>
  <w:defaultTabStop w:val="720"/>
  <w:hyphenationZone w:val="425"/>
  <w:characterSpacingControl w:val="doNotCompress"/>
  <w:footnotePr>
    <w:footnote w:id="-1"/>
    <w:footnote w:id="0"/>
  </w:footnotePr>
  <w:endnotePr>
    <w:endnote w:id="-1"/>
    <w:endnote w:id="0"/>
  </w:endnotePr>
  <w:compat/>
  <w:rsids>
    <w:rsidRoot w:val="00900CD9"/>
    <w:rsid w:val="0000695C"/>
    <w:rsid w:val="000169B9"/>
    <w:rsid w:val="00031BBA"/>
    <w:rsid w:val="0003538B"/>
    <w:rsid w:val="0005200A"/>
    <w:rsid w:val="000535B6"/>
    <w:rsid w:val="00061BCA"/>
    <w:rsid w:val="0007479E"/>
    <w:rsid w:val="00082908"/>
    <w:rsid w:val="00090E72"/>
    <w:rsid w:val="00094AE4"/>
    <w:rsid w:val="00095C99"/>
    <w:rsid w:val="000968AA"/>
    <w:rsid w:val="000A6273"/>
    <w:rsid w:val="000B7342"/>
    <w:rsid w:val="000C787E"/>
    <w:rsid w:val="000D2939"/>
    <w:rsid w:val="000E4151"/>
    <w:rsid w:val="000F1A0B"/>
    <w:rsid w:val="00112874"/>
    <w:rsid w:val="00112FE8"/>
    <w:rsid w:val="00125131"/>
    <w:rsid w:val="001272E7"/>
    <w:rsid w:val="00127D2D"/>
    <w:rsid w:val="00131ABA"/>
    <w:rsid w:val="00143142"/>
    <w:rsid w:val="00147DCA"/>
    <w:rsid w:val="00152F54"/>
    <w:rsid w:val="001531ED"/>
    <w:rsid w:val="00153E7B"/>
    <w:rsid w:val="00154145"/>
    <w:rsid w:val="00155858"/>
    <w:rsid w:val="00161035"/>
    <w:rsid w:val="001812B3"/>
    <w:rsid w:val="00197B44"/>
    <w:rsid w:val="001A5A7C"/>
    <w:rsid w:val="001B47E5"/>
    <w:rsid w:val="001C0F20"/>
    <w:rsid w:val="001C5F19"/>
    <w:rsid w:val="001E046E"/>
    <w:rsid w:val="00201C71"/>
    <w:rsid w:val="002031CF"/>
    <w:rsid w:val="00206519"/>
    <w:rsid w:val="00207EF8"/>
    <w:rsid w:val="00207FDC"/>
    <w:rsid w:val="002217DA"/>
    <w:rsid w:val="00230DBB"/>
    <w:rsid w:val="00232204"/>
    <w:rsid w:val="00237292"/>
    <w:rsid w:val="002477B5"/>
    <w:rsid w:val="00247D8D"/>
    <w:rsid w:val="00251629"/>
    <w:rsid w:val="002653DD"/>
    <w:rsid w:val="00284F06"/>
    <w:rsid w:val="002A25BF"/>
    <w:rsid w:val="002B10A6"/>
    <w:rsid w:val="002B1E5C"/>
    <w:rsid w:val="002B2314"/>
    <w:rsid w:val="002E1DA8"/>
    <w:rsid w:val="002F5539"/>
    <w:rsid w:val="002F742C"/>
    <w:rsid w:val="003025A8"/>
    <w:rsid w:val="00310E7C"/>
    <w:rsid w:val="00314F28"/>
    <w:rsid w:val="003160AA"/>
    <w:rsid w:val="00316489"/>
    <w:rsid w:val="003413A4"/>
    <w:rsid w:val="00344FC9"/>
    <w:rsid w:val="00346AA7"/>
    <w:rsid w:val="00352E1E"/>
    <w:rsid w:val="003571D7"/>
    <w:rsid w:val="00374A4C"/>
    <w:rsid w:val="00386AB1"/>
    <w:rsid w:val="003876DA"/>
    <w:rsid w:val="00387D92"/>
    <w:rsid w:val="003B26A5"/>
    <w:rsid w:val="003C08B0"/>
    <w:rsid w:val="003C36B6"/>
    <w:rsid w:val="003D32C6"/>
    <w:rsid w:val="003E056F"/>
    <w:rsid w:val="003E0923"/>
    <w:rsid w:val="003E11F4"/>
    <w:rsid w:val="003E7CD2"/>
    <w:rsid w:val="00425F49"/>
    <w:rsid w:val="004344B1"/>
    <w:rsid w:val="004466E4"/>
    <w:rsid w:val="004513A6"/>
    <w:rsid w:val="00462465"/>
    <w:rsid w:val="00463D2B"/>
    <w:rsid w:val="00483302"/>
    <w:rsid w:val="004C667C"/>
    <w:rsid w:val="004E30A2"/>
    <w:rsid w:val="004E5C22"/>
    <w:rsid w:val="004F4B89"/>
    <w:rsid w:val="00503080"/>
    <w:rsid w:val="00503C90"/>
    <w:rsid w:val="005046F3"/>
    <w:rsid w:val="00505E84"/>
    <w:rsid w:val="00517510"/>
    <w:rsid w:val="00537014"/>
    <w:rsid w:val="005433C4"/>
    <w:rsid w:val="0055248A"/>
    <w:rsid w:val="005527C2"/>
    <w:rsid w:val="005633C1"/>
    <w:rsid w:val="005718E0"/>
    <w:rsid w:val="00581303"/>
    <w:rsid w:val="00583A91"/>
    <w:rsid w:val="005A05DA"/>
    <w:rsid w:val="005B545E"/>
    <w:rsid w:val="005E2260"/>
    <w:rsid w:val="005F5F5F"/>
    <w:rsid w:val="005F7D1E"/>
    <w:rsid w:val="00605903"/>
    <w:rsid w:val="0063652E"/>
    <w:rsid w:val="00636693"/>
    <w:rsid w:val="00651530"/>
    <w:rsid w:val="00655306"/>
    <w:rsid w:val="00665CC2"/>
    <w:rsid w:val="00684319"/>
    <w:rsid w:val="00686157"/>
    <w:rsid w:val="006B1075"/>
    <w:rsid w:val="006C0F4D"/>
    <w:rsid w:val="006D488B"/>
    <w:rsid w:val="006F26BB"/>
    <w:rsid w:val="006F6A7D"/>
    <w:rsid w:val="006F7877"/>
    <w:rsid w:val="00722B2A"/>
    <w:rsid w:val="00727226"/>
    <w:rsid w:val="00727FA2"/>
    <w:rsid w:val="00732ECA"/>
    <w:rsid w:val="00752E11"/>
    <w:rsid w:val="0076410D"/>
    <w:rsid w:val="00771CF5"/>
    <w:rsid w:val="00773451"/>
    <w:rsid w:val="00775460"/>
    <w:rsid w:val="007823F6"/>
    <w:rsid w:val="0078453C"/>
    <w:rsid w:val="007A27BB"/>
    <w:rsid w:val="007B08A9"/>
    <w:rsid w:val="007B5AB6"/>
    <w:rsid w:val="007D4FED"/>
    <w:rsid w:val="007F48DD"/>
    <w:rsid w:val="007F5E79"/>
    <w:rsid w:val="0080134B"/>
    <w:rsid w:val="0081627B"/>
    <w:rsid w:val="008206E2"/>
    <w:rsid w:val="008364D5"/>
    <w:rsid w:val="00857A32"/>
    <w:rsid w:val="008622C6"/>
    <w:rsid w:val="008645BE"/>
    <w:rsid w:val="0087498C"/>
    <w:rsid w:val="00886FFE"/>
    <w:rsid w:val="00896152"/>
    <w:rsid w:val="008B022D"/>
    <w:rsid w:val="008B3F38"/>
    <w:rsid w:val="008C2740"/>
    <w:rsid w:val="008C69A3"/>
    <w:rsid w:val="008C76C7"/>
    <w:rsid w:val="008D279B"/>
    <w:rsid w:val="008D5F93"/>
    <w:rsid w:val="008E7113"/>
    <w:rsid w:val="008F3919"/>
    <w:rsid w:val="008F55B9"/>
    <w:rsid w:val="008F7514"/>
    <w:rsid w:val="00900CD9"/>
    <w:rsid w:val="00906DCC"/>
    <w:rsid w:val="00912DF2"/>
    <w:rsid w:val="00913482"/>
    <w:rsid w:val="009173BD"/>
    <w:rsid w:val="00943939"/>
    <w:rsid w:val="00943EF0"/>
    <w:rsid w:val="009510B3"/>
    <w:rsid w:val="009551AD"/>
    <w:rsid w:val="00955DD9"/>
    <w:rsid w:val="00963558"/>
    <w:rsid w:val="00964BE5"/>
    <w:rsid w:val="00965252"/>
    <w:rsid w:val="00965890"/>
    <w:rsid w:val="00973A95"/>
    <w:rsid w:val="0097727E"/>
    <w:rsid w:val="00980AFA"/>
    <w:rsid w:val="00983ED1"/>
    <w:rsid w:val="009A59C3"/>
    <w:rsid w:val="009D25F8"/>
    <w:rsid w:val="009D6629"/>
    <w:rsid w:val="00A07759"/>
    <w:rsid w:val="00A1085E"/>
    <w:rsid w:val="00A20B28"/>
    <w:rsid w:val="00A406F3"/>
    <w:rsid w:val="00A41587"/>
    <w:rsid w:val="00A41F13"/>
    <w:rsid w:val="00A438F6"/>
    <w:rsid w:val="00A6448D"/>
    <w:rsid w:val="00A7258A"/>
    <w:rsid w:val="00A76EF1"/>
    <w:rsid w:val="00A77DB4"/>
    <w:rsid w:val="00A8544C"/>
    <w:rsid w:val="00AA5158"/>
    <w:rsid w:val="00AA5EAE"/>
    <w:rsid w:val="00AB0B55"/>
    <w:rsid w:val="00AC307C"/>
    <w:rsid w:val="00AC79AE"/>
    <w:rsid w:val="00AF1BA9"/>
    <w:rsid w:val="00B03FC3"/>
    <w:rsid w:val="00B11DFD"/>
    <w:rsid w:val="00B14292"/>
    <w:rsid w:val="00B20F47"/>
    <w:rsid w:val="00B33C2A"/>
    <w:rsid w:val="00B33EEB"/>
    <w:rsid w:val="00B34A1C"/>
    <w:rsid w:val="00B36E26"/>
    <w:rsid w:val="00B406C3"/>
    <w:rsid w:val="00B40F6B"/>
    <w:rsid w:val="00B42DFF"/>
    <w:rsid w:val="00B55AC7"/>
    <w:rsid w:val="00B705CD"/>
    <w:rsid w:val="00B7432D"/>
    <w:rsid w:val="00B84305"/>
    <w:rsid w:val="00BA3440"/>
    <w:rsid w:val="00BA5CC1"/>
    <w:rsid w:val="00BC1207"/>
    <w:rsid w:val="00BC2A1D"/>
    <w:rsid w:val="00BC3D19"/>
    <w:rsid w:val="00BC6162"/>
    <w:rsid w:val="00BD44A6"/>
    <w:rsid w:val="00BE249D"/>
    <w:rsid w:val="00C02C6A"/>
    <w:rsid w:val="00C04203"/>
    <w:rsid w:val="00C0424A"/>
    <w:rsid w:val="00C16060"/>
    <w:rsid w:val="00C272D0"/>
    <w:rsid w:val="00C46006"/>
    <w:rsid w:val="00C60C3E"/>
    <w:rsid w:val="00C65500"/>
    <w:rsid w:val="00C706CE"/>
    <w:rsid w:val="00C910E0"/>
    <w:rsid w:val="00CB30D0"/>
    <w:rsid w:val="00CB61DD"/>
    <w:rsid w:val="00CC488C"/>
    <w:rsid w:val="00CD0254"/>
    <w:rsid w:val="00CD16CB"/>
    <w:rsid w:val="00CF1D27"/>
    <w:rsid w:val="00D23257"/>
    <w:rsid w:val="00D242AE"/>
    <w:rsid w:val="00D25192"/>
    <w:rsid w:val="00D26630"/>
    <w:rsid w:val="00D2679A"/>
    <w:rsid w:val="00D27D0F"/>
    <w:rsid w:val="00D30194"/>
    <w:rsid w:val="00D35B11"/>
    <w:rsid w:val="00D45677"/>
    <w:rsid w:val="00D52886"/>
    <w:rsid w:val="00D56167"/>
    <w:rsid w:val="00D64059"/>
    <w:rsid w:val="00D67E9E"/>
    <w:rsid w:val="00D72AEA"/>
    <w:rsid w:val="00D744F3"/>
    <w:rsid w:val="00D76969"/>
    <w:rsid w:val="00D801A6"/>
    <w:rsid w:val="00D80208"/>
    <w:rsid w:val="00D85281"/>
    <w:rsid w:val="00D92D56"/>
    <w:rsid w:val="00D92E5C"/>
    <w:rsid w:val="00D95CAD"/>
    <w:rsid w:val="00DB5062"/>
    <w:rsid w:val="00DC7BC2"/>
    <w:rsid w:val="00DD343E"/>
    <w:rsid w:val="00DF2B91"/>
    <w:rsid w:val="00DF39B1"/>
    <w:rsid w:val="00DF42BE"/>
    <w:rsid w:val="00DF7760"/>
    <w:rsid w:val="00E103C3"/>
    <w:rsid w:val="00E25394"/>
    <w:rsid w:val="00E26DA7"/>
    <w:rsid w:val="00E30622"/>
    <w:rsid w:val="00E30DB6"/>
    <w:rsid w:val="00E3557E"/>
    <w:rsid w:val="00E36A47"/>
    <w:rsid w:val="00E41C04"/>
    <w:rsid w:val="00E50FCE"/>
    <w:rsid w:val="00E73AF0"/>
    <w:rsid w:val="00E84A81"/>
    <w:rsid w:val="00E9210A"/>
    <w:rsid w:val="00E935D7"/>
    <w:rsid w:val="00EB5EC1"/>
    <w:rsid w:val="00EC080A"/>
    <w:rsid w:val="00EC6D53"/>
    <w:rsid w:val="00ED38FF"/>
    <w:rsid w:val="00ED68CB"/>
    <w:rsid w:val="00EE602D"/>
    <w:rsid w:val="00EF4ED2"/>
    <w:rsid w:val="00F224B6"/>
    <w:rsid w:val="00F22572"/>
    <w:rsid w:val="00F45096"/>
    <w:rsid w:val="00F54A8A"/>
    <w:rsid w:val="00F572A7"/>
    <w:rsid w:val="00F63276"/>
    <w:rsid w:val="00F70FA6"/>
    <w:rsid w:val="00F71B34"/>
    <w:rsid w:val="00F72A53"/>
    <w:rsid w:val="00F80869"/>
    <w:rsid w:val="00F90043"/>
    <w:rsid w:val="00F95E06"/>
    <w:rsid w:val="00F96176"/>
    <w:rsid w:val="00FA4715"/>
    <w:rsid w:val="00FB286C"/>
    <w:rsid w:val="00FB7FFA"/>
    <w:rsid w:val="00FC4705"/>
    <w:rsid w:val="00FC6334"/>
    <w:rsid w:val="00FC760E"/>
    <w:rsid w:val="00FF0CB6"/>
    <w:rsid w:val="00FF552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E2"/>
    <w:pPr>
      <w:spacing w:before="120" w:after="120" w:line="276" w:lineRule="auto"/>
      <w:jc w:val="both"/>
    </w:pPr>
    <w:rPr>
      <w:sz w:val="22"/>
      <w:szCs w:val="22"/>
      <w:lang w:eastAsia="en-US"/>
    </w:rPr>
  </w:style>
  <w:style w:type="paragraph" w:styleId="Overskrift1">
    <w:name w:val="heading 1"/>
    <w:basedOn w:val="Normal"/>
    <w:next w:val="Normal"/>
    <w:link w:val="Overskrift1Tegn"/>
    <w:autoRedefine/>
    <w:uiPriority w:val="9"/>
    <w:qFormat/>
    <w:rsid w:val="00344FC9"/>
    <w:pPr>
      <w:keepNext/>
      <w:spacing w:before="240" w:after="60"/>
      <w:outlineLvl w:val="0"/>
    </w:pPr>
    <w:rPr>
      <w:rFonts w:eastAsia="SimSun" w:cs="Times New Roman"/>
      <w:b/>
      <w:bCs/>
      <w:color w:val="1F497D" w:themeColor="text2"/>
      <w:kern w:val="32"/>
      <w:sz w:val="28"/>
      <w:szCs w:val="32"/>
    </w:rPr>
  </w:style>
  <w:style w:type="paragraph" w:styleId="Overskrift2">
    <w:name w:val="heading 2"/>
    <w:basedOn w:val="Normal"/>
    <w:next w:val="Normal"/>
    <w:link w:val="Overskrift2Tegn"/>
    <w:autoRedefine/>
    <w:uiPriority w:val="9"/>
    <w:unhideWhenUsed/>
    <w:qFormat/>
    <w:rsid w:val="00344FC9"/>
    <w:pPr>
      <w:keepNext/>
      <w:spacing w:before="240" w:after="60"/>
      <w:jc w:val="left"/>
      <w:outlineLvl w:val="1"/>
    </w:pPr>
    <w:rPr>
      <w:rFonts w:eastAsia="SimSun" w:cs="Times New Roman"/>
      <w:b/>
      <w:bCs/>
      <w:i/>
      <w:iCs/>
      <w:color w:val="4F81BD" w:themeColor="accent1"/>
      <w:sz w:val="24"/>
      <w:szCs w:val="28"/>
    </w:rPr>
  </w:style>
  <w:style w:type="paragraph" w:styleId="Overskrift3">
    <w:name w:val="heading 3"/>
    <w:basedOn w:val="Normal"/>
    <w:next w:val="Normal"/>
    <w:link w:val="Overskrift3Tegn"/>
    <w:autoRedefine/>
    <w:uiPriority w:val="9"/>
    <w:unhideWhenUsed/>
    <w:qFormat/>
    <w:rsid w:val="00344FC9"/>
    <w:pPr>
      <w:keepNext/>
      <w:spacing w:before="240" w:after="60"/>
      <w:outlineLvl w:val="2"/>
    </w:pPr>
    <w:rPr>
      <w:rFonts w:eastAsia="SimSun" w:cs="Times New Roman"/>
      <w:b/>
      <w:bCs/>
      <w:color w:val="4F81BD" w:themeColor="accent1"/>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00CD9"/>
    <w:pPr>
      <w:ind w:left="720"/>
      <w:contextualSpacing/>
    </w:pPr>
  </w:style>
  <w:style w:type="table" w:styleId="Tabel-Gitter">
    <w:name w:val="Table Grid"/>
    <w:basedOn w:val="Tabel-Normal"/>
    <w:uiPriority w:val="59"/>
    <w:rsid w:val="00900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F5F5F"/>
    <w:rPr>
      <w:color w:val="0000FF"/>
      <w:u w:val="single"/>
    </w:rPr>
  </w:style>
  <w:style w:type="character" w:styleId="Kommentarhenvisning">
    <w:name w:val="annotation reference"/>
    <w:uiPriority w:val="99"/>
    <w:semiHidden/>
    <w:unhideWhenUsed/>
    <w:rsid w:val="0007479E"/>
    <w:rPr>
      <w:sz w:val="16"/>
      <w:szCs w:val="16"/>
    </w:rPr>
  </w:style>
  <w:style w:type="paragraph" w:styleId="Kommentartekst">
    <w:name w:val="annotation text"/>
    <w:basedOn w:val="Normal"/>
    <w:link w:val="KommentartekstTegn"/>
    <w:uiPriority w:val="99"/>
    <w:semiHidden/>
    <w:unhideWhenUsed/>
    <w:rsid w:val="0007479E"/>
    <w:pPr>
      <w:spacing w:line="240" w:lineRule="auto"/>
    </w:pPr>
    <w:rPr>
      <w:sz w:val="20"/>
      <w:szCs w:val="20"/>
    </w:rPr>
  </w:style>
  <w:style w:type="character" w:customStyle="1" w:styleId="KommentartekstTegn">
    <w:name w:val="Kommentartekst Tegn"/>
    <w:link w:val="Kommentartekst"/>
    <w:uiPriority w:val="99"/>
    <w:semiHidden/>
    <w:rsid w:val="0007479E"/>
    <w:rPr>
      <w:sz w:val="20"/>
      <w:szCs w:val="20"/>
    </w:rPr>
  </w:style>
  <w:style w:type="paragraph" w:styleId="Kommentaremne">
    <w:name w:val="annotation subject"/>
    <w:basedOn w:val="Kommentartekst"/>
    <w:next w:val="Kommentartekst"/>
    <w:link w:val="KommentaremneTegn"/>
    <w:uiPriority w:val="99"/>
    <w:semiHidden/>
    <w:unhideWhenUsed/>
    <w:rsid w:val="0007479E"/>
    <w:rPr>
      <w:b/>
      <w:bCs/>
    </w:rPr>
  </w:style>
  <w:style w:type="character" w:customStyle="1" w:styleId="KommentaremneTegn">
    <w:name w:val="Kommentaremne Tegn"/>
    <w:link w:val="Kommentaremne"/>
    <w:uiPriority w:val="99"/>
    <w:semiHidden/>
    <w:rsid w:val="0007479E"/>
    <w:rPr>
      <w:b/>
      <w:bCs/>
      <w:sz w:val="20"/>
      <w:szCs w:val="20"/>
    </w:rPr>
  </w:style>
  <w:style w:type="paragraph" w:styleId="Markeringsbobletekst">
    <w:name w:val="Balloon Text"/>
    <w:basedOn w:val="Normal"/>
    <w:link w:val="MarkeringsbobletekstTegn"/>
    <w:uiPriority w:val="99"/>
    <w:semiHidden/>
    <w:unhideWhenUsed/>
    <w:rsid w:val="0007479E"/>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07479E"/>
    <w:rPr>
      <w:rFonts w:ascii="Tahoma" w:hAnsi="Tahoma" w:cs="Tahoma"/>
      <w:sz w:val="16"/>
      <w:szCs w:val="16"/>
    </w:rPr>
  </w:style>
  <w:style w:type="paragraph" w:styleId="NormalWeb">
    <w:name w:val="Normal (Web)"/>
    <w:basedOn w:val="Normal"/>
    <w:uiPriority w:val="99"/>
    <w:semiHidden/>
    <w:unhideWhenUsed/>
    <w:rsid w:val="00B34A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el-Normal"/>
    <w:next w:val="Tabel-Gitter"/>
    <w:uiPriority w:val="59"/>
    <w:rsid w:val="00ED38FF"/>
    <w:rPr>
      <w:color w:val="17365D"/>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link w:val="Overskrift1"/>
    <w:uiPriority w:val="9"/>
    <w:rsid w:val="00344FC9"/>
    <w:rPr>
      <w:rFonts w:eastAsia="SimSun" w:cs="Times New Roman"/>
      <w:b/>
      <w:bCs/>
      <w:color w:val="1F497D" w:themeColor="text2"/>
      <w:kern w:val="32"/>
      <w:sz w:val="28"/>
      <w:szCs w:val="32"/>
      <w:lang w:eastAsia="en-US"/>
    </w:rPr>
  </w:style>
  <w:style w:type="paragraph" w:styleId="Titel">
    <w:name w:val="Title"/>
    <w:basedOn w:val="Normal"/>
    <w:next w:val="Normal"/>
    <w:link w:val="TitelTegn"/>
    <w:uiPriority w:val="10"/>
    <w:qFormat/>
    <w:rsid w:val="00B406C3"/>
    <w:pPr>
      <w:spacing w:before="240" w:after="60"/>
      <w:jc w:val="center"/>
      <w:outlineLvl w:val="0"/>
    </w:pPr>
    <w:rPr>
      <w:rFonts w:ascii="Cambria" w:eastAsia="SimSun" w:hAnsi="Cambria" w:cs="Times New Roman"/>
      <w:b/>
      <w:bCs/>
      <w:kern w:val="28"/>
      <w:sz w:val="32"/>
      <w:szCs w:val="32"/>
    </w:rPr>
  </w:style>
  <w:style w:type="character" w:customStyle="1" w:styleId="TitelTegn">
    <w:name w:val="Titel Tegn"/>
    <w:link w:val="Titel"/>
    <w:uiPriority w:val="10"/>
    <w:rsid w:val="00B406C3"/>
    <w:rPr>
      <w:rFonts w:ascii="Cambria" w:eastAsia="SimSun" w:hAnsi="Cambria" w:cs="Times New Roman"/>
      <w:b/>
      <w:bCs/>
      <w:color w:val="17365D"/>
      <w:kern w:val="28"/>
      <w:sz w:val="32"/>
      <w:szCs w:val="32"/>
      <w:lang w:eastAsia="en-US"/>
    </w:rPr>
  </w:style>
  <w:style w:type="character" w:customStyle="1" w:styleId="Overskrift2Tegn">
    <w:name w:val="Overskrift 2 Tegn"/>
    <w:link w:val="Overskrift2"/>
    <w:uiPriority w:val="9"/>
    <w:rsid w:val="00344FC9"/>
    <w:rPr>
      <w:rFonts w:eastAsia="SimSun" w:cs="Times New Roman"/>
      <w:b/>
      <w:bCs/>
      <w:i/>
      <w:iCs/>
      <w:color w:val="4F81BD" w:themeColor="accent1"/>
      <w:sz w:val="24"/>
      <w:szCs w:val="28"/>
      <w:lang w:eastAsia="en-US"/>
    </w:rPr>
  </w:style>
  <w:style w:type="character" w:customStyle="1" w:styleId="apple-style-span">
    <w:name w:val="apple-style-span"/>
    <w:rsid w:val="00D56167"/>
  </w:style>
  <w:style w:type="character" w:customStyle="1" w:styleId="Overskrift3Tegn">
    <w:name w:val="Overskrift 3 Tegn"/>
    <w:link w:val="Overskrift3"/>
    <w:uiPriority w:val="9"/>
    <w:rsid w:val="00344FC9"/>
    <w:rPr>
      <w:rFonts w:eastAsia="SimSun" w:cs="Times New Roman"/>
      <w:b/>
      <w:bCs/>
      <w:color w:val="4F81BD" w:themeColor="accent1"/>
      <w:sz w:val="22"/>
      <w:szCs w:val="26"/>
      <w:lang w:val="en-US" w:eastAsia="en-US"/>
    </w:rPr>
  </w:style>
  <w:style w:type="paragraph" w:styleId="Overskrift">
    <w:name w:val="TOC Heading"/>
    <w:basedOn w:val="Overskrift1"/>
    <w:next w:val="Normal"/>
    <w:uiPriority w:val="39"/>
    <w:semiHidden/>
    <w:unhideWhenUsed/>
    <w:qFormat/>
    <w:rsid w:val="00D56167"/>
    <w:pPr>
      <w:keepLines/>
      <w:spacing w:before="480" w:after="0"/>
      <w:outlineLvl w:val="9"/>
    </w:pPr>
    <w:rPr>
      <w:rFonts w:ascii="Cambria" w:eastAsia="MS Gothic" w:hAnsi="Cambria"/>
      <w:color w:val="365F91"/>
      <w:kern w:val="0"/>
      <w:szCs w:val="28"/>
      <w:lang w:val="en-US" w:eastAsia="ja-JP"/>
    </w:rPr>
  </w:style>
  <w:style w:type="paragraph" w:styleId="Indholdsfortegnelse1">
    <w:name w:val="toc 1"/>
    <w:basedOn w:val="Normal"/>
    <w:next w:val="Normal"/>
    <w:autoRedefine/>
    <w:uiPriority w:val="39"/>
    <w:unhideWhenUsed/>
    <w:qFormat/>
    <w:rsid w:val="00D56167"/>
  </w:style>
  <w:style w:type="paragraph" w:styleId="Indholdsfortegnelse2">
    <w:name w:val="toc 2"/>
    <w:basedOn w:val="Normal"/>
    <w:next w:val="Normal"/>
    <w:autoRedefine/>
    <w:uiPriority w:val="39"/>
    <w:unhideWhenUsed/>
    <w:qFormat/>
    <w:rsid w:val="00D56167"/>
    <w:pPr>
      <w:ind w:left="220"/>
    </w:pPr>
  </w:style>
  <w:style w:type="paragraph" w:styleId="Indholdsfortegnelse3">
    <w:name w:val="toc 3"/>
    <w:basedOn w:val="Normal"/>
    <w:next w:val="Normal"/>
    <w:autoRedefine/>
    <w:uiPriority w:val="39"/>
    <w:unhideWhenUsed/>
    <w:qFormat/>
    <w:rsid w:val="00D56167"/>
    <w:pPr>
      <w:ind w:left="440"/>
    </w:pPr>
  </w:style>
  <w:style w:type="paragraph" w:styleId="Fodnotetekst">
    <w:name w:val="footnote text"/>
    <w:basedOn w:val="Normal"/>
    <w:link w:val="FodnotetekstTegn"/>
    <w:uiPriority w:val="99"/>
    <w:semiHidden/>
    <w:unhideWhenUsed/>
    <w:rsid w:val="00387D92"/>
    <w:rPr>
      <w:sz w:val="20"/>
      <w:szCs w:val="20"/>
    </w:rPr>
  </w:style>
  <w:style w:type="character" w:customStyle="1" w:styleId="FodnotetekstTegn">
    <w:name w:val="Fodnotetekst Tegn"/>
    <w:link w:val="Fodnotetekst"/>
    <w:uiPriority w:val="99"/>
    <w:semiHidden/>
    <w:rsid w:val="00387D92"/>
    <w:rPr>
      <w:lang w:eastAsia="en-US"/>
    </w:rPr>
  </w:style>
  <w:style w:type="character" w:styleId="Fodnotehenvisning">
    <w:name w:val="footnote reference"/>
    <w:uiPriority w:val="99"/>
    <w:semiHidden/>
    <w:unhideWhenUsed/>
    <w:rsid w:val="00387D92"/>
    <w:rPr>
      <w:vertAlign w:val="superscript"/>
    </w:rPr>
  </w:style>
  <w:style w:type="paragraph" w:styleId="Sidehoved">
    <w:name w:val="header"/>
    <w:basedOn w:val="Normal"/>
    <w:link w:val="SidehovedTegn"/>
    <w:uiPriority w:val="99"/>
    <w:unhideWhenUsed/>
    <w:rsid w:val="00B33C2A"/>
    <w:pPr>
      <w:tabs>
        <w:tab w:val="center" w:pos="4680"/>
        <w:tab w:val="right" w:pos="9360"/>
      </w:tabs>
      <w:spacing w:before="0" w:after="0" w:line="240" w:lineRule="auto"/>
      <w:jc w:val="left"/>
    </w:pPr>
    <w:rPr>
      <w:rFonts w:eastAsia="SimSun" w:cs="Times New Roman"/>
      <w:lang w:val="da-DK" w:eastAsia="zh-CN"/>
    </w:rPr>
  </w:style>
  <w:style w:type="character" w:customStyle="1" w:styleId="SidehovedTegn">
    <w:name w:val="Sidehoved Tegn"/>
    <w:link w:val="Sidehoved"/>
    <w:uiPriority w:val="99"/>
    <w:rsid w:val="00B33C2A"/>
    <w:rPr>
      <w:rFonts w:eastAsia="SimSun" w:cs="Times New Roman"/>
      <w:sz w:val="22"/>
      <w:szCs w:val="22"/>
      <w:lang w:val="da-DK"/>
    </w:rPr>
  </w:style>
  <w:style w:type="paragraph" w:styleId="Sidefod">
    <w:name w:val="footer"/>
    <w:basedOn w:val="Normal"/>
    <w:link w:val="SidefodTegn"/>
    <w:uiPriority w:val="99"/>
    <w:unhideWhenUsed/>
    <w:rsid w:val="00B33C2A"/>
    <w:pPr>
      <w:tabs>
        <w:tab w:val="center" w:pos="4819"/>
        <w:tab w:val="right" w:pos="9638"/>
      </w:tabs>
    </w:pPr>
  </w:style>
  <w:style w:type="character" w:customStyle="1" w:styleId="SidefodTegn">
    <w:name w:val="Sidefod Tegn"/>
    <w:link w:val="Sidefod"/>
    <w:uiPriority w:val="99"/>
    <w:rsid w:val="00B33C2A"/>
    <w:rPr>
      <w:sz w:val="22"/>
      <w:szCs w:val="22"/>
      <w:lang w:eastAsia="en-US"/>
    </w:rPr>
  </w:style>
  <w:style w:type="paragraph" w:styleId="Undertitel">
    <w:name w:val="Subtitle"/>
    <w:basedOn w:val="Normal"/>
    <w:next w:val="Normal"/>
    <w:link w:val="UndertitelTegn"/>
    <w:autoRedefine/>
    <w:uiPriority w:val="11"/>
    <w:qFormat/>
    <w:rsid w:val="00344FC9"/>
    <w:pPr>
      <w:spacing w:after="60"/>
      <w:jc w:val="left"/>
      <w:outlineLvl w:val="1"/>
    </w:pPr>
    <w:rPr>
      <w:rFonts w:eastAsia="SimSun" w:cs="Times New Roman"/>
      <w:b/>
      <w:color w:val="4F81BD" w:themeColor="accent1"/>
      <w:sz w:val="24"/>
      <w:szCs w:val="24"/>
    </w:rPr>
  </w:style>
  <w:style w:type="character" w:customStyle="1" w:styleId="UndertitelTegn">
    <w:name w:val="Undertitel Tegn"/>
    <w:link w:val="Undertitel"/>
    <w:uiPriority w:val="11"/>
    <w:rsid w:val="00344FC9"/>
    <w:rPr>
      <w:rFonts w:eastAsia="SimSun" w:cs="Times New Roman"/>
      <w:b/>
      <w:color w:val="4F81BD" w:themeColor="accent1"/>
      <w:sz w:val="24"/>
      <w:szCs w:val="24"/>
      <w:lang w:eastAsia="en-US"/>
    </w:rPr>
  </w:style>
  <w:style w:type="character" w:styleId="BesgtHyperlink">
    <w:name w:val="FollowedHyperlink"/>
    <w:basedOn w:val="Standardskrifttypeiafsnit"/>
    <w:uiPriority w:val="99"/>
    <w:semiHidden/>
    <w:unhideWhenUsed/>
    <w:rsid w:val="008C69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E2"/>
    <w:pPr>
      <w:spacing w:before="120" w:after="120" w:line="276" w:lineRule="auto"/>
      <w:jc w:val="both"/>
    </w:pPr>
    <w:rPr>
      <w:sz w:val="22"/>
      <w:szCs w:val="22"/>
      <w:lang w:eastAsia="en-US"/>
    </w:rPr>
  </w:style>
  <w:style w:type="paragraph" w:styleId="Heading1">
    <w:name w:val="heading 1"/>
    <w:basedOn w:val="Normal"/>
    <w:next w:val="Normal"/>
    <w:link w:val="Heading1Char"/>
    <w:autoRedefine/>
    <w:uiPriority w:val="9"/>
    <w:qFormat/>
    <w:rsid w:val="00344FC9"/>
    <w:pPr>
      <w:keepNext/>
      <w:spacing w:before="240" w:after="60"/>
      <w:outlineLvl w:val="0"/>
    </w:pPr>
    <w:rPr>
      <w:rFonts w:eastAsia="SimSun" w:cs="Times New Roman"/>
      <w:b/>
      <w:bCs/>
      <w:color w:val="1F497D" w:themeColor="text2"/>
      <w:kern w:val="32"/>
      <w:sz w:val="28"/>
      <w:szCs w:val="32"/>
    </w:rPr>
  </w:style>
  <w:style w:type="paragraph" w:styleId="Heading2">
    <w:name w:val="heading 2"/>
    <w:basedOn w:val="Normal"/>
    <w:next w:val="Normal"/>
    <w:link w:val="Heading2Char"/>
    <w:autoRedefine/>
    <w:uiPriority w:val="9"/>
    <w:unhideWhenUsed/>
    <w:qFormat/>
    <w:rsid w:val="00344FC9"/>
    <w:pPr>
      <w:keepNext/>
      <w:spacing w:before="240" w:after="60"/>
      <w:jc w:val="left"/>
      <w:outlineLvl w:val="1"/>
    </w:pPr>
    <w:rPr>
      <w:rFonts w:eastAsia="SimSun" w:cs="Times New Roman"/>
      <w:b/>
      <w:bCs/>
      <w:i/>
      <w:iCs/>
      <w:color w:val="4F81BD" w:themeColor="accent1"/>
      <w:sz w:val="24"/>
      <w:szCs w:val="28"/>
    </w:rPr>
  </w:style>
  <w:style w:type="paragraph" w:styleId="Heading3">
    <w:name w:val="heading 3"/>
    <w:basedOn w:val="Normal"/>
    <w:next w:val="Normal"/>
    <w:link w:val="Heading3Char"/>
    <w:autoRedefine/>
    <w:uiPriority w:val="9"/>
    <w:unhideWhenUsed/>
    <w:qFormat/>
    <w:rsid w:val="00344FC9"/>
    <w:pPr>
      <w:keepNext/>
      <w:spacing w:before="240" w:after="60"/>
      <w:outlineLvl w:val="2"/>
    </w:pPr>
    <w:rPr>
      <w:rFonts w:eastAsia="SimSun" w:cs="Times New Roman"/>
      <w:b/>
      <w:bCs/>
      <w:color w:val="4F81BD" w:themeColor="accen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D9"/>
    <w:pPr>
      <w:ind w:left="720"/>
      <w:contextualSpacing/>
    </w:pPr>
  </w:style>
  <w:style w:type="table" w:styleId="TableGrid">
    <w:name w:val="Table Grid"/>
    <w:basedOn w:val="TableNormal"/>
    <w:uiPriority w:val="59"/>
    <w:rsid w:val="00900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F5F5F"/>
    <w:rPr>
      <w:color w:val="0000FF"/>
      <w:u w:val="single"/>
    </w:rPr>
  </w:style>
  <w:style w:type="character" w:styleId="CommentReference">
    <w:name w:val="annotation reference"/>
    <w:uiPriority w:val="99"/>
    <w:semiHidden/>
    <w:unhideWhenUsed/>
    <w:rsid w:val="0007479E"/>
    <w:rPr>
      <w:sz w:val="16"/>
      <w:szCs w:val="16"/>
    </w:rPr>
  </w:style>
  <w:style w:type="paragraph" w:styleId="CommentText">
    <w:name w:val="annotation text"/>
    <w:basedOn w:val="Normal"/>
    <w:link w:val="CommentTextChar"/>
    <w:uiPriority w:val="99"/>
    <w:semiHidden/>
    <w:unhideWhenUsed/>
    <w:rsid w:val="0007479E"/>
    <w:pPr>
      <w:spacing w:line="240" w:lineRule="auto"/>
    </w:pPr>
    <w:rPr>
      <w:sz w:val="20"/>
      <w:szCs w:val="20"/>
    </w:rPr>
  </w:style>
  <w:style w:type="character" w:customStyle="1" w:styleId="CommentTextChar">
    <w:name w:val="Comment Text Char"/>
    <w:link w:val="CommentText"/>
    <w:uiPriority w:val="99"/>
    <w:semiHidden/>
    <w:rsid w:val="0007479E"/>
    <w:rPr>
      <w:sz w:val="20"/>
      <w:szCs w:val="20"/>
    </w:rPr>
  </w:style>
  <w:style w:type="paragraph" w:styleId="CommentSubject">
    <w:name w:val="annotation subject"/>
    <w:basedOn w:val="CommentText"/>
    <w:next w:val="CommentText"/>
    <w:link w:val="CommentSubjectChar"/>
    <w:uiPriority w:val="99"/>
    <w:semiHidden/>
    <w:unhideWhenUsed/>
    <w:rsid w:val="0007479E"/>
    <w:rPr>
      <w:b/>
      <w:bCs/>
    </w:rPr>
  </w:style>
  <w:style w:type="character" w:customStyle="1" w:styleId="CommentSubjectChar">
    <w:name w:val="Comment Subject Char"/>
    <w:link w:val="CommentSubject"/>
    <w:uiPriority w:val="99"/>
    <w:semiHidden/>
    <w:rsid w:val="0007479E"/>
    <w:rPr>
      <w:b/>
      <w:bCs/>
      <w:sz w:val="20"/>
      <w:szCs w:val="20"/>
    </w:rPr>
  </w:style>
  <w:style w:type="paragraph" w:styleId="BalloonText">
    <w:name w:val="Balloon Text"/>
    <w:basedOn w:val="Normal"/>
    <w:link w:val="BalloonTextChar"/>
    <w:uiPriority w:val="99"/>
    <w:semiHidden/>
    <w:unhideWhenUsed/>
    <w:rsid w:val="000747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79E"/>
    <w:rPr>
      <w:rFonts w:ascii="Tahoma" w:hAnsi="Tahoma" w:cs="Tahoma"/>
      <w:sz w:val="16"/>
      <w:szCs w:val="16"/>
    </w:rPr>
  </w:style>
  <w:style w:type="paragraph" w:styleId="NormalWeb">
    <w:name w:val="Normal (Web)"/>
    <w:basedOn w:val="Normal"/>
    <w:uiPriority w:val="99"/>
    <w:semiHidden/>
    <w:unhideWhenUsed/>
    <w:rsid w:val="00B34A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ED38FF"/>
    <w:rPr>
      <w:color w:val="17365D"/>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44FC9"/>
    <w:rPr>
      <w:rFonts w:eastAsia="SimSun" w:cs="Times New Roman"/>
      <w:b/>
      <w:bCs/>
      <w:color w:val="1F497D" w:themeColor="text2"/>
      <w:kern w:val="32"/>
      <w:sz w:val="28"/>
      <w:szCs w:val="32"/>
      <w:lang w:eastAsia="en-US"/>
    </w:rPr>
  </w:style>
  <w:style w:type="paragraph" w:styleId="Title">
    <w:name w:val="Title"/>
    <w:basedOn w:val="Normal"/>
    <w:next w:val="Normal"/>
    <w:link w:val="TitleChar"/>
    <w:uiPriority w:val="10"/>
    <w:qFormat/>
    <w:rsid w:val="00B406C3"/>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uiPriority w:val="10"/>
    <w:rsid w:val="00B406C3"/>
    <w:rPr>
      <w:rFonts w:ascii="Cambria" w:eastAsia="SimSun" w:hAnsi="Cambria" w:cs="Times New Roman"/>
      <w:b/>
      <w:bCs/>
      <w:color w:val="17365D"/>
      <w:kern w:val="28"/>
      <w:sz w:val="32"/>
      <w:szCs w:val="32"/>
      <w:lang w:eastAsia="en-US"/>
    </w:rPr>
  </w:style>
  <w:style w:type="character" w:customStyle="1" w:styleId="Heading2Char">
    <w:name w:val="Heading 2 Char"/>
    <w:link w:val="Heading2"/>
    <w:uiPriority w:val="9"/>
    <w:rsid w:val="00344FC9"/>
    <w:rPr>
      <w:rFonts w:eastAsia="SimSun" w:cs="Times New Roman"/>
      <w:b/>
      <w:bCs/>
      <w:i/>
      <w:iCs/>
      <w:color w:val="4F81BD" w:themeColor="accent1"/>
      <w:sz w:val="24"/>
      <w:szCs w:val="28"/>
      <w:lang w:eastAsia="en-US"/>
    </w:rPr>
  </w:style>
  <w:style w:type="character" w:customStyle="1" w:styleId="apple-style-span">
    <w:name w:val="apple-style-span"/>
    <w:rsid w:val="00D56167"/>
  </w:style>
  <w:style w:type="character" w:customStyle="1" w:styleId="Heading3Char">
    <w:name w:val="Heading 3 Char"/>
    <w:link w:val="Heading3"/>
    <w:uiPriority w:val="9"/>
    <w:rsid w:val="00344FC9"/>
    <w:rPr>
      <w:rFonts w:eastAsia="SimSun" w:cs="Times New Roman"/>
      <w:b/>
      <w:bCs/>
      <w:color w:val="4F81BD" w:themeColor="accent1"/>
      <w:sz w:val="22"/>
      <w:szCs w:val="26"/>
      <w:lang w:val="en-US" w:eastAsia="en-US"/>
    </w:rPr>
  </w:style>
  <w:style w:type="paragraph" w:styleId="TOCHeading">
    <w:name w:val="TOC Heading"/>
    <w:basedOn w:val="Heading1"/>
    <w:next w:val="Normal"/>
    <w:uiPriority w:val="39"/>
    <w:semiHidden/>
    <w:unhideWhenUsed/>
    <w:qFormat/>
    <w:rsid w:val="00D56167"/>
    <w:pPr>
      <w:keepLines/>
      <w:spacing w:before="480" w:after="0"/>
      <w:outlineLvl w:val="9"/>
    </w:pPr>
    <w:rPr>
      <w:rFonts w:ascii="Cambria" w:eastAsia="MS Gothic" w:hAnsi="Cambria"/>
      <w:color w:val="365F91"/>
      <w:kern w:val="0"/>
      <w:szCs w:val="28"/>
      <w:lang w:val="en-US" w:eastAsia="ja-JP"/>
    </w:rPr>
  </w:style>
  <w:style w:type="paragraph" w:styleId="TOC1">
    <w:name w:val="toc 1"/>
    <w:basedOn w:val="Normal"/>
    <w:next w:val="Normal"/>
    <w:autoRedefine/>
    <w:uiPriority w:val="39"/>
    <w:unhideWhenUsed/>
    <w:qFormat/>
    <w:rsid w:val="00D56167"/>
  </w:style>
  <w:style w:type="paragraph" w:styleId="TOC2">
    <w:name w:val="toc 2"/>
    <w:basedOn w:val="Normal"/>
    <w:next w:val="Normal"/>
    <w:autoRedefine/>
    <w:uiPriority w:val="39"/>
    <w:unhideWhenUsed/>
    <w:qFormat/>
    <w:rsid w:val="00D56167"/>
    <w:pPr>
      <w:ind w:left="220"/>
    </w:pPr>
  </w:style>
  <w:style w:type="paragraph" w:styleId="TOC3">
    <w:name w:val="toc 3"/>
    <w:basedOn w:val="Normal"/>
    <w:next w:val="Normal"/>
    <w:autoRedefine/>
    <w:uiPriority w:val="39"/>
    <w:unhideWhenUsed/>
    <w:qFormat/>
    <w:rsid w:val="00D56167"/>
    <w:pPr>
      <w:ind w:left="440"/>
    </w:pPr>
  </w:style>
  <w:style w:type="paragraph" w:styleId="FootnoteText">
    <w:name w:val="footnote text"/>
    <w:basedOn w:val="Normal"/>
    <w:link w:val="FootnoteTextChar"/>
    <w:uiPriority w:val="99"/>
    <w:semiHidden/>
    <w:unhideWhenUsed/>
    <w:rsid w:val="00387D92"/>
    <w:rPr>
      <w:sz w:val="20"/>
      <w:szCs w:val="20"/>
    </w:rPr>
  </w:style>
  <w:style w:type="character" w:customStyle="1" w:styleId="FootnoteTextChar">
    <w:name w:val="Footnote Text Char"/>
    <w:link w:val="FootnoteText"/>
    <w:uiPriority w:val="99"/>
    <w:semiHidden/>
    <w:rsid w:val="00387D92"/>
    <w:rPr>
      <w:lang w:eastAsia="en-US"/>
    </w:rPr>
  </w:style>
  <w:style w:type="character" w:styleId="FootnoteReference">
    <w:name w:val="footnote reference"/>
    <w:uiPriority w:val="99"/>
    <w:semiHidden/>
    <w:unhideWhenUsed/>
    <w:rsid w:val="00387D92"/>
    <w:rPr>
      <w:vertAlign w:val="superscript"/>
    </w:rPr>
  </w:style>
  <w:style w:type="paragraph" w:styleId="Header">
    <w:name w:val="header"/>
    <w:basedOn w:val="Normal"/>
    <w:link w:val="HeaderChar"/>
    <w:uiPriority w:val="99"/>
    <w:unhideWhenUsed/>
    <w:rsid w:val="00B33C2A"/>
    <w:pPr>
      <w:tabs>
        <w:tab w:val="center" w:pos="4680"/>
        <w:tab w:val="right" w:pos="9360"/>
      </w:tabs>
      <w:spacing w:before="0" w:after="0" w:line="240" w:lineRule="auto"/>
      <w:jc w:val="left"/>
    </w:pPr>
    <w:rPr>
      <w:rFonts w:eastAsia="SimSun" w:cs="Times New Roman"/>
      <w:lang w:val="da-DK" w:eastAsia="zh-CN"/>
    </w:rPr>
  </w:style>
  <w:style w:type="character" w:customStyle="1" w:styleId="HeaderChar">
    <w:name w:val="Header Char"/>
    <w:link w:val="Header"/>
    <w:uiPriority w:val="99"/>
    <w:rsid w:val="00B33C2A"/>
    <w:rPr>
      <w:rFonts w:eastAsia="SimSun" w:cs="Times New Roman"/>
      <w:sz w:val="22"/>
      <w:szCs w:val="22"/>
      <w:lang w:val="da-DK"/>
    </w:rPr>
  </w:style>
  <w:style w:type="paragraph" w:styleId="Footer">
    <w:name w:val="footer"/>
    <w:basedOn w:val="Normal"/>
    <w:link w:val="FooterChar"/>
    <w:uiPriority w:val="99"/>
    <w:unhideWhenUsed/>
    <w:rsid w:val="00B33C2A"/>
    <w:pPr>
      <w:tabs>
        <w:tab w:val="center" w:pos="4819"/>
        <w:tab w:val="right" w:pos="9638"/>
      </w:tabs>
    </w:pPr>
  </w:style>
  <w:style w:type="character" w:customStyle="1" w:styleId="FooterChar">
    <w:name w:val="Footer Char"/>
    <w:link w:val="Footer"/>
    <w:uiPriority w:val="99"/>
    <w:rsid w:val="00B33C2A"/>
    <w:rPr>
      <w:sz w:val="22"/>
      <w:szCs w:val="22"/>
      <w:lang w:eastAsia="en-US"/>
    </w:rPr>
  </w:style>
  <w:style w:type="paragraph" w:styleId="Subtitle">
    <w:name w:val="Subtitle"/>
    <w:basedOn w:val="Normal"/>
    <w:next w:val="Normal"/>
    <w:link w:val="SubtitleChar"/>
    <w:autoRedefine/>
    <w:uiPriority w:val="11"/>
    <w:qFormat/>
    <w:rsid w:val="00344FC9"/>
    <w:pPr>
      <w:spacing w:after="60"/>
      <w:jc w:val="left"/>
      <w:outlineLvl w:val="1"/>
    </w:pPr>
    <w:rPr>
      <w:rFonts w:eastAsia="SimSun" w:cs="Times New Roman"/>
      <w:b/>
      <w:color w:val="4F81BD" w:themeColor="accent1"/>
      <w:sz w:val="24"/>
      <w:szCs w:val="24"/>
    </w:rPr>
  </w:style>
  <w:style w:type="character" w:customStyle="1" w:styleId="SubtitleChar">
    <w:name w:val="Subtitle Char"/>
    <w:link w:val="Subtitle"/>
    <w:uiPriority w:val="11"/>
    <w:rsid w:val="00344FC9"/>
    <w:rPr>
      <w:rFonts w:eastAsia="SimSun" w:cs="Times New Roman"/>
      <w:b/>
      <w:color w:val="4F81BD" w:themeColor="accent1"/>
      <w:sz w:val="24"/>
      <w:szCs w:val="24"/>
      <w:lang w:eastAsia="en-US"/>
    </w:rPr>
  </w:style>
  <w:style w:type="character" w:styleId="FollowedHyperlink">
    <w:name w:val="FollowedHyperlink"/>
    <w:basedOn w:val="DefaultParagraphFont"/>
    <w:uiPriority w:val="99"/>
    <w:semiHidden/>
    <w:unhideWhenUsed/>
    <w:rsid w:val="008C69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5907047">
      <w:bodyDiv w:val="1"/>
      <w:marLeft w:val="0"/>
      <w:marRight w:val="0"/>
      <w:marTop w:val="0"/>
      <w:marBottom w:val="0"/>
      <w:divBdr>
        <w:top w:val="none" w:sz="0" w:space="0" w:color="auto"/>
        <w:left w:val="none" w:sz="0" w:space="0" w:color="auto"/>
        <w:bottom w:val="none" w:sz="0" w:space="0" w:color="auto"/>
        <w:right w:val="none" w:sz="0" w:space="0" w:color="auto"/>
      </w:divBdr>
    </w:div>
    <w:div w:id="14751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forests/timber_regulation.htm" TargetMode="External"/><Relationship Id="rId13" Type="http://schemas.openxmlformats.org/officeDocument/2006/relationships/oleObject" Target="embeddings/oleObject1.bin"/><Relationship Id="rId18" Type="http://schemas.openxmlformats.org/officeDocument/2006/relationships/hyperlink" Target="http://www.cites.org/eng/app/appendices.php" TargetMode="External"/><Relationship Id="rId26" Type="http://schemas.openxmlformats.org/officeDocument/2006/relationships/hyperlink" Target="http://www.transparency.org" TargetMode="External"/><Relationship Id="rId3" Type="http://schemas.openxmlformats.org/officeDocument/2006/relationships/styles" Target="styles.xml"/><Relationship Id="rId21" Type="http://schemas.openxmlformats.org/officeDocument/2006/relationships/hyperlink" Target="http://register.pefc.cz/search1.asp"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fws.gov/international/DMA_DSA/CITES/timber/CITES_tree_species.html" TargetMode="External"/><Relationship Id="rId25" Type="http://schemas.openxmlformats.org/officeDocument/2006/relationships/hyperlink" Target="http://www.globalforestregistry.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eas.europa.eu/cfsp/sanctions/index_en.htm" TargetMode="External"/><Relationship Id="rId20" Type="http://schemas.openxmlformats.org/officeDocument/2006/relationships/hyperlink" Target="http://www.fsc-info.org" TargetMode="External"/><Relationship Id="rId29" Type="http://schemas.openxmlformats.org/officeDocument/2006/relationships/hyperlink" Target="http://www.greenpeace.org/international/en/campaigns/forests/threa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ertisource.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org/sc/committees/list_compend.shtml" TargetMode="External"/><Relationship Id="rId23" Type="http://schemas.openxmlformats.org/officeDocument/2006/relationships/hyperlink" Target="http://www.scscertified.com/nrc/legal_harvest_verified_clients.php" TargetMode="External"/><Relationship Id="rId28" Type="http://schemas.openxmlformats.org/officeDocument/2006/relationships/hyperlink" Target="http://info.worldbank.org/governance/wgi/index.asp" TargetMode="External"/><Relationship Id="rId10" Type="http://schemas.openxmlformats.org/officeDocument/2006/relationships/footer" Target="footer1.xml"/><Relationship Id="rId19" Type="http://schemas.openxmlformats.org/officeDocument/2006/relationships/hyperlink" Target="http://ec.europa.eu/environment/cites/legislation_en.htm" TargetMode="External"/><Relationship Id="rId31" Type="http://schemas.openxmlformats.org/officeDocument/2006/relationships/hyperlink" Target="http://www.traffic.org/forestry-reports/traffic_pub_forestry9.pdf" TargetMode="External"/><Relationship Id="rId4" Type="http://schemas.openxmlformats.org/officeDocument/2006/relationships/settings" Target="settings.xml"/><Relationship Id="rId9" Type="http://schemas.openxmlformats.org/officeDocument/2006/relationships/hyperlink" Target="http://www.ettf.info" TargetMode="External"/><Relationship Id="rId14" Type="http://schemas.openxmlformats.org/officeDocument/2006/relationships/hyperlink" Target="http://www.euflegt.efi.int/portal/home/vpa_countries/" TargetMode="External"/><Relationship Id="rId22" Type="http://schemas.openxmlformats.org/officeDocument/2006/relationships/hyperlink" Target="http://www.rainforest-alliance.org/forestry/verification/transparency/verification-clients" TargetMode="External"/><Relationship Id="rId27" Type="http://schemas.openxmlformats.org/officeDocument/2006/relationships/hyperlink" Target="http://www.foresttransparency.info/" TargetMode="External"/><Relationship Id="rId30" Type="http://schemas.openxmlformats.org/officeDocument/2006/relationships/hyperlink" Target="http://www.illegal-logging.info/uploads/cite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2CD3-DABE-435D-93C9-C7BC8CB7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12045</Words>
  <Characters>73481</Characters>
  <Application>Microsoft Office Word</Application>
  <DocSecurity>0</DocSecurity>
  <Lines>612</Lines>
  <Paragraphs>170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85356</CharactersWithSpaces>
  <SharedDoc>false</SharedDoc>
  <HLinks>
    <vt:vector size="300" baseType="variant">
      <vt:variant>
        <vt:i4>6488123</vt:i4>
      </vt:variant>
      <vt:variant>
        <vt:i4>252</vt:i4>
      </vt:variant>
      <vt:variant>
        <vt:i4>0</vt:i4>
      </vt:variant>
      <vt:variant>
        <vt:i4>5</vt:i4>
      </vt:variant>
      <vt:variant>
        <vt:lpwstr>http://info.worldbank.org/governance/wgi/index.asp</vt:lpwstr>
      </vt:variant>
      <vt:variant>
        <vt:lpwstr/>
      </vt:variant>
      <vt:variant>
        <vt:i4>5832785</vt:i4>
      </vt:variant>
      <vt:variant>
        <vt:i4>249</vt:i4>
      </vt:variant>
      <vt:variant>
        <vt:i4>0</vt:i4>
      </vt:variant>
      <vt:variant>
        <vt:i4>5</vt:i4>
      </vt:variant>
      <vt:variant>
        <vt:lpwstr>http://www.transparency.org/</vt:lpwstr>
      </vt:variant>
      <vt:variant>
        <vt:lpwstr/>
      </vt:variant>
      <vt:variant>
        <vt:i4>4325445</vt:i4>
      </vt:variant>
      <vt:variant>
        <vt:i4>246</vt:i4>
      </vt:variant>
      <vt:variant>
        <vt:i4>0</vt:i4>
      </vt:variant>
      <vt:variant>
        <vt:i4>5</vt:i4>
      </vt:variant>
      <vt:variant>
        <vt:lpwstr>http://www.globalforestregistry.org/</vt:lpwstr>
      </vt:variant>
      <vt:variant>
        <vt:lpwstr/>
      </vt:variant>
      <vt:variant>
        <vt:i4>6029321</vt:i4>
      </vt:variant>
      <vt:variant>
        <vt:i4>243</vt:i4>
      </vt:variant>
      <vt:variant>
        <vt:i4>0</vt:i4>
      </vt:variant>
      <vt:variant>
        <vt:i4>5</vt:i4>
      </vt:variant>
      <vt:variant>
        <vt:lpwstr>http://www.panda.org/</vt:lpwstr>
      </vt:variant>
      <vt:variant>
        <vt:lpwstr/>
      </vt:variant>
      <vt:variant>
        <vt:i4>5046361</vt:i4>
      </vt:variant>
      <vt:variant>
        <vt:i4>240</vt:i4>
      </vt:variant>
      <vt:variant>
        <vt:i4>0</vt:i4>
      </vt:variant>
      <vt:variant>
        <vt:i4>5</vt:i4>
      </vt:variant>
      <vt:variant>
        <vt:lpwstr>http://www.illegal-logging.info/index.php</vt:lpwstr>
      </vt:variant>
      <vt:variant>
        <vt:lpwstr/>
      </vt:variant>
      <vt:variant>
        <vt:i4>851984</vt:i4>
      </vt:variant>
      <vt:variant>
        <vt:i4>237</vt:i4>
      </vt:variant>
      <vt:variant>
        <vt:i4>0</vt:i4>
      </vt:variant>
      <vt:variant>
        <vt:i4>5</vt:i4>
      </vt:variant>
      <vt:variant>
        <vt:lpwstr>http://www.certisource.co.uk/</vt:lpwstr>
      </vt:variant>
      <vt:variant>
        <vt:lpwstr/>
      </vt:variant>
      <vt:variant>
        <vt:i4>8126538</vt:i4>
      </vt:variant>
      <vt:variant>
        <vt:i4>234</vt:i4>
      </vt:variant>
      <vt:variant>
        <vt:i4>0</vt:i4>
      </vt:variant>
      <vt:variant>
        <vt:i4>5</vt:i4>
      </vt:variant>
      <vt:variant>
        <vt:lpwstr>http://www.scscertified.com/nrc/legal_harvest_verified_clients.php</vt:lpwstr>
      </vt:variant>
      <vt:variant>
        <vt:lpwstr/>
      </vt:variant>
      <vt:variant>
        <vt:i4>8323116</vt:i4>
      </vt:variant>
      <vt:variant>
        <vt:i4>231</vt:i4>
      </vt:variant>
      <vt:variant>
        <vt:i4>0</vt:i4>
      </vt:variant>
      <vt:variant>
        <vt:i4>5</vt:i4>
      </vt:variant>
      <vt:variant>
        <vt:lpwstr>http://www.rainforest-alliance.org/forestry/verification/transparency/verification-clients</vt:lpwstr>
      </vt:variant>
      <vt:variant>
        <vt:lpwstr/>
      </vt:variant>
      <vt:variant>
        <vt:i4>7209056</vt:i4>
      </vt:variant>
      <vt:variant>
        <vt:i4>228</vt:i4>
      </vt:variant>
      <vt:variant>
        <vt:i4>0</vt:i4>
      </vt:variant>
      <vt:variant>
        <vt:i4>5</vt:i4>
      </vt:variant>
      <vt:variant>
        <vt:lpwstr>http://register.pefc.cz/search1.asp</vt:lpwstr>
      </vt:variant>
      <vt:variant>
        <vt:lpwstr/>
      </vt:variant>
      <vt:variant>
        <vt:i4>5373959</vt:i4>
      </vt:variant>
      <vt:variant>
        <vt:i4>225</vt:i4>
      </vt:variant>
      <vt:variant>
        <vt:i4>0</vt:i4>
      </vt:variant>
      <vt:variant>
        <vt:i4>5</vt:i4>
      </vt:variant>
      <vt:variant>
        <vt:lpwstr>http://www.fsc-info.org/</vt:lpwstr>
      </vt:variant>
      <vt:variant>
        <vt:lpwstr/>
      </vt:variant>
      <vt:variant>
        <vt:i4>7929869</vt:i4>
      </vt:variant>
      <vt:variant>
        <vt:i4>222</vt:i4>
      </vt:variant>
      <vt:variant>
        <vt:i4>0</vt:i4>
      </vt:variant>
      <vt:variant>
        <vt:i4>5</vt:i4>
      </vt:variant>
      <vt:variant>
        <vt:lpwstr>http://ec.europa.eu/environment/cites/legislation_en.htm</vt:lpwstr>
      </vt:variant>
      <vt:variant>
        <vt:lpwstr/>
      </vt:variant>
      <vt:variant>
        <vt:i4>6357024</vt:i4>
      </vt:variant>
      <vt:variant>
        <vt:i4>219</vt:i4>
      </vt:variant>
      <vt:variant>
        <vt:i4>0</vt:i4>
      </vt:variant>
      <vt:variant>
        <vt:i4>5</vt:i4>
      </vt:variant>
      <vt:variant>
        <vt:lpwstr>http://www.cites.org/eng/app/appendices.php</vt:lpwstr>
      </vt:variant>
      <vt:variant>
        <vt:lpwstr/>
      </vt:variant>
      <vt:variant>
        <vt:i4>3145803</vt:i4>
      </vt:variant>
      <vt:variant>
        <vt:i4>216</vt:i4>
      </vt:variant>
      <vt:variant>
        <vt:i4>0</vt:i4>
      </vt:variant>
      <vt:variant>
        <vt:i4>5</vt:i4>
      </vt:variant>
      <vt:variant>
        <vt:lpwstr>http://www.fws.gov/international/DMA_DSA/CITES/timber/CITES_tree_species.html</vt:lpwstr>
      </vt:variant>
      <vt:variant>
        <vt:lpwstr/>
      </vt:variant>
      <vt:variant>
        <vt:i4>1638500</vt:i4>
      </vt:variant>
      <vt:variant>
        <vt:i4>213</vt:i4>
      </vt:variant>
      <vt:variant>
        <vt:i4>0</vt:i4>
      </vt:variant>
      <vt:variant>
        <vt:i4>5</vt:i4>
      </vt:variant>
      <vt:variant>
        <vt:lpwstr>http://eeas.europa.eu/cfsp/sanctions/index_en.htm</vt:lpwstr>
      </vt:variant>
      <vt:variant>
        <vt:lpwstr/>
      </vt:variant>
      <vt:variant>
        <vt:i4>7208976</vt:i4>
      </vt:variant>
      <vt:variant>
        <vt:i4>210</vt:i4>
      </vt:variant>
      <vt:variant>
        <vt:i4>0</vt:i4>
      </vt:variant>
      <vt:variant>
        <vt:i4>5</vt:i4>
      </vt:variant>
      <vt:variant>
        <vt:lpwstr>http://www.un.org/sc/committees/list_compend.shtml</vt:lpwstr>
      </vt:variant>
      <vt:variant>
        <vt:lpwstr/>
      </vt:variant>
      <vt:variant>
        <vt:i4>65645</vt:i4>
      </vt:variant>
      <vt:variant>
        <vt:i4>207</vt:i4>
      </vt:variant>
      <vt:variant>
        <vt:i4>0</vt:i4>
      </vt:variant>
      <vt:variant>
        <vt:i4>5</vt:i4>
      </vt:variant>
      <vt:variant>
        <vt:lpwstr>http://www.euflegt.efi.int/portal/home/vpa_countries/</vt:lpwstr>
      </vt:variant>
      <vt:variant>
        <vt:lpwstr/>
      </vt:variant>
      <vt:variant>
        <vt:i4>196735</vt:i4>
      </vt:variant>
      <vt:variant>
        <vt:i4>201</vt:i4>
      </vt:variant>
      <vt:variant>
        <vt:i4>0</vt:i4>
      </vt:variant>
      <vt:variant>
        <vt:i4>5</vt:i4>
      </vt:variant>
      <vt:variant>
        <vt:lpwstr>http://ec.europa.eu/environment/forests/timber_regulation.htm</vt:lpwstr>
      </vt:variant>
      <vt:variant>
        <vt:lpwstr>products</vt:lpwstr>
      </vt:variant>
      <vt:variant>
        <vt:i4>1703985</vt:i4>
      </vt:variant>
      <vt:variant>
        <vt:i4>194</vt:i4>
      </vt:variant>
      <vt:variant>
        <vt:i4>0</vt:i4>
      </vt:variant>
      <vt:variant>
        <vt:i4>5</vt:i4>
      </vt:variant>
      <vt:variant>
        <vt:lpwstr/>
      </vt:variant>
      <vt:variant>
        <vt:lpwstr>_Toc333845533</vt:lpwstr>
      </vt:variant>
      <vt:variant>
        <vt:i4>1703985</vt:i4>
      </vt:variant>
      <vt:variant>
        <vt:i4>188</vt:i4>
      </vt:variant>
      <vt:variant>
        <vt:i4>0</vt:i4>
      </vt:variant>
      <vt:variant>
        <vt:i4>5</vt:i4>
      </vt:variant>
      <vt:variant>
        <vt:lpwstr/>
      </vt:variant>
      <vt:variant>
        <vt:lpwstr>_Toc333845532</vt:lpwstr>
      </vt:variant>
      <vt:variant>
        <vt:i4>1703985</vt:i4>
      </vt:variant>
      <vt:variant>
        <vt:i4>182</vt:i4>
      </vt:variant>
      <vt:variant>
        <vt:i4>0</vt:i4>
      </vt:variant>
      <vt:variant>
        <vt:i4>5</vt:i4>
      </vt:variant>
      <vt:variant>
        <vt:lpwstr/>
      </vt:variant>
      <vt:variant>
        <vt:lpwstr>_Toc333845531</vt:lpwstr>
      </vt:variant>
      <vt:variant>
        <vt:i4>1703985</vt:i4>
      </vt:variant>
      <vt:variant>
        <vt:i4>176</vt:i4>
      </vt:variant>
      <vt:variant>
        <vt:i4>0</vt:i4>
      </vt:variant>
      <vt:variant>
        <vt:i4>5</vt:i4>
      </vt:variant>
      <vt:variant>
        <vt:lpwstr/>
      </vt:variant>
      <vt:variant>
        <vt:lpwstr>_Toc333845530</vt:lpwstr>
      </vt:variant>
      <vt:variant>
        <vt:i4>1769521</vt:i4>
      </vt:variant>
      <vt:variant>
        <vt:i4>170</vt:i4>
      </vt:variant>
      <vt:variant>
        <vt:i4>0</vt:i4>
      </vt:variant>
      <vt:variant>
        <vt:i4>5</vt:i4>
      </vt:variant>
      <vt:variant>
        <vt:lpwstr/>
      </vt:variant>
      <vt:variant>
        <vt:lpwstr>_Toc333845529</vt:lpwstr>
      </vt:variant>
      <vt:variant>
        <vt:i4>1769521</vt:i4>
      </vt:variant>
      <vt:variant>
        <vt:i4>164</vt:i4>
      </vt:variant>
      <vt:variant>
        <vt:i4>0</vt:i4>
      </vt:variant>
      <vt:variant>
        <vt:i4>5</vt:i4>
      </vt:variant>
      <vt:variant>
        <vt:lpwstr/>
      </vt:variant>
      <vt:variant>
        <vt:lpwstr>_Toc333845528</vt:lpwstr>
      </vt:variant>
      <vt:variant>
        <vt:i4>1769521</vt:i4>
      </vt:variant>
      <vt:variant>
        <vt:i4>158</vt:i4>
      </vt:variant>
      <vt:variant>
        <vt:i4>0</vt:i4>
      </vt:variant>
      <vt:variant>
        <vt:i4>5</vt:i4>
      </vt:variant>
      <vt:variant>
        <vt:lpwstr/>
      </vt:variant>
      <vt:variant>
        <vt:lpwstr>_Toc333845527</vt:lpwstr>
      </vt:variant>
      <vt:variant>
        <vt:i4>1769521</vt:i4>
      </vt:variant>
      <vt:variant>
        <vt:i4>152</vt:i4>
      </vt:variant>
      <vt:variant>
        <vt:i4>0</vt:i4>
      </vt:variant>
      <vt:variant>
        <vt:i4>5</vt:i4>
      </vt:variant>
      <vt:variant>
        <vt:lpwstr/>
      </vt:variant>
      <vt:variant>
        <vt:lpwstr>_Toc333845526</vt:lpwstr>
      </vt:variant>
      <vt:variant>
        <vt:i4>1769521</vt:i4>
      </vt:variant>
      <vt:variant>
        <vt:i4>146</vt:i4>
      </vt:variant>
      <vt:variant>
        <vt:i4>0</vt:i4>
      </vt:variant>
      <vt:variant>
        <vt:i4>5</vt:i4>
      </vt:variant>
      <vt:variant>
        <vt:lpwstr/>
      </vt:variant>
      <vt:variant>
        <vt:lpwstr>_Toc333845525</vt:lpwstr>
      </vt:variant>
      <vt:variant>
        <vt:i4>1769521</vt:i4>
      </vt:variant>
      <vt:variant>
        <vt:i4>140</vt:i4>
      </vt:variant>
      <vt:variant>
        <vt:i4>0</vt:i4>
      </vt:variant>
      <vt:variant>
        <vt:i4>5</vt:i4>
      </vt:variant>
      <vt:variant>
        <vt:lpwstr/>
      </vt:variant>
      <vt:variant>
        <vt:lpwstr>_Toc333845524</vt:lpwstr>
      </vt:variant>
      <vt:variant>
        <vt:i4>1769521</vt:i4>
      </vt:variant>
      <vt:variant>
        <vt:i4>134</vt:i4>
      </vt:variant>
      <vt:variant>
        <vt:i4>0</vt:i4>
      </vt:variant>
      <vt:variant>
        <vt:i4>5</vt:i4>
      </vt:variant>
      <vt:variant>
        <vt:lpwstr/>
      </vt:variant>
      <vt:variant>
        <vt:lpwstr>_Toc333845523</vt:lpwstr>
      </vt:variant>
      <vt:variant>
        <vt:i4>1769521</vt:i4>
      </vt:variant>
      <vt:variant>
        <vt:i4>128</vt:i4>
      </vt:variant>
      <vt:variant>
        <vt:i4>0</vt:i4>
      </vt:variant>
      <vt:variant>
        <vt:i4>5</vt:i4>
      </vt:variant>
      <vt:variant>
        <vt:lpwstr/>
      </vt:variant>
      <vt:variant>
        <vt:lpwstr>_Toc333845522</vt:lpwstr>
      </vt:variant>
      <vt:variant>
        <vt:i4>1769521</vt:i4>
      </vt:variant>
      <vt:variant>
        <vt:i4>122</vt:i4>
      </vt:variant>
      <vt:variant>
        <vt:i4>0</vt:i4>
      </vt:variant>
      <vt:variant>
        <vt:i4>5</vt:i4>
      </vt:variant>
      <vt:variant>
        <vt:lpwstr/>
      </vt:variant>
      <vt:variant>
        <vt:lpwstr>_Toc333845521</vt:lpwstr>
      </vt:variant>
      <vt:variant>
        <vt:i4>1769521</vt:i4>
      </vt:variant>
      <vt:variant>
        <vt:i4>116</vt:i4>
      </vt:variant>
      <vt:variant>
        <vt:i4>0</vt:i4>
      </vt:variant>
      <vt:variant>
        <vt:i4>5</vt:i4>
      </vt:variant>
      <vt:variant>
        <vt:lpwstr/>
      </vt:variant>
      <vt:variant>
        <vt:lpwstr>_Toc333845520</vt:lpwstr>
      </vt:variant>
      <vt:variant>
        <vt:i4>1572913</vt:i4>
      </vt:variant>
      <vt:variant>
        <vt:i4>110</vt:i4>
      </vt:variant>
      <vt:variant>
        <vt:i4>0</vt:i4>
      </vt:variant>
      <vt:variant>
        <vt:i4>5</vt:i4>
      </vt:variant>
      <vt:variant>
        <vt:lpwstr/>
      </vt:variant>
      <vt:variant>
        <vt:lpwstr>_Toc333845519</vt:lpwstr>
      </vt:variant>
      <vt:variant>
        <vt:i4>1572913</vt:i4>
      </vt:variant>
      <vt:variant>
        <vt:i4>104</vt:i4>
      </vt:variant>
      <vt:variant>
        <vt:i4>0</vt:i4>
      </vt:variant>
      <vt:variant>
        <vt:i4>5</vt:i4>
      </vt:variant>
      <vt:variant>
        <vt:lpwstr/>
      </vt:variant>
      <vt:variant>
        <vt:lpwstr>_Toc333845518</vt:lpwstr>
      </vt:variant>
      <vt:variant>
        <vt:i4>1572913</vt:i4>
      </vt:variant>
      <vt:variant>
        <vt:i4>98</vt:i4>
      </vt:variant>
      <vt:variant>
        <vt:i4>0</vt:i4>
      </vt:variant>
      <vt:variant>
        <vt:i4>5</vt:i4>
      </vt:variant>
      <vt:variant>
        <vt:lpwstr/>
      </vt:variant>
      <vt:variant>
        <vt:lpwstr>_Toc333845517</vt:lpwstr>
      </vt:variant>
      <vt:variant>
        <vt:i4>1572913</vt:i4>
      </vt:variant>
      <vt:variant>
        <vt:i4>92</vt:i4>
      </vt:variant>
      <vt:variant>
        <vt:i4>0</vt:i4>
      </vt:variant>
      <vt:variant>
        <vt:i4>5</vt:i4>
      </vt:variant>
      <vt:variant>
        <vt:lpwstr/>
      </vt:variant>
      <vt:variant>
        <vt:lpwstr>_Toc333845516</vt:lpwstr>
      </vt:variant>
      <vt:variant>
        <vt:i4>1572913</vt:i4>
      </vt:variant>
      <vt:variant>
        <vt:i4>86</vt:i4>
      </vt:variant>
      <vt:variant>
        <vt:i4>0</vt:i4>
      </vt:variant>
      <vt:variant>
        <vt:i4>5</vt:i4>
      </vt:variant>
      <vt:variant>
        <vt:lpwstr/>
      </vt:variant>
      <vt:variant>
        <vt:lpwstr>_Toc333845515</vt:lpwstr>
      </vt:variant>
      <vt:variant>
        <vt:i4>1572913</vt:i4>
      </vt:variant>
      <vt:variant>
        <vt:i4>80</vt:i4>
      </vt:variant>
      <vt:variant>
        <vt:i4>0</vt:i4>
      </vt:variant>
      <vt:variant>
        <vt:i4>5</vt:i4>
      </vt:variant>
      <vt:variant>
        <vt:lpwstr/>
      </vt:variant>
      <vt:variant>
        <vt:lpwstr>_Toc333845514</vt:lpwstr>
      </vt:variant>
      <vt:variant>
        <vt:i4>1572913</vt:i4>
      </vt:variant>
      <vt:variant>
        <vt:i4>74</vt:i4>
      </vt:variant>
      <vt:variant>
        <vt:i4>0</vt:i4>
      </vt:variant>
      <vt:variant>
        <vt:i4>5</vt:i4>
      </vt:variant>
      <vt:variant>
        <vt:lpwstr/>
      </vt:variant>
      <vt:variant>
        <vt:lpwstr>_Toc333845513</vt:lpwstr>
      </vt:variant>
      <vt:variant>
        <vt:i4>1572913</vt:i4>
      </vt:variant>
      <vt:variant>
        <vt:i4>68</vt:i4>
      </vt:variant>
      <vt:variant>
        <vt:i4>0</vt:i4>
      </vt:variant>
      <vt:variant>
        <vt:i4>5</vt:i4>
      </vt:variant>
      <vt:variant>
        <vt:lpwstr/>
      </vt:variant>
      <vt:variant>
        <vt:lpwstr>_Toc333845512</vt:lpwstr>
      </vt:variant>
      <vt:variant>
        <vt:i4>1572913</vt:i4>
      </vt:variant>
      <vt:variant>
        <vt:i4>62</vt:i4>
      </vt:variant>
      <vt:variant>
        <vt:i4>0</vt:i4>
      </vt:variant>
      <vt:variant>
        <vt:i4>5</vt:i4>
      </vt:variant>
      <vt:variant>
        <vt:lpwstr/>
      </vt:variant>
      <vt:variant>
        <vt:lpwstr>_Toc333845511</vt:lpwstr>
      </vt:variant>
      <vt:variant>
        <vt:i4>1572913</vt:i4>
      </vt:variant>
      <vt:variant>
        <vt:i4>56</vt:i4>
      </vt:variant>
      <vt:variant>
        <vt:i4>0</vt:i4>
      </vt:variant>
      <vt:variant>
        <vt:i4>5</vt:i4>
      </vt:variant>
      <vt:variant>
        <vt:lpwstr/>
      </vt:variant>
      <vt:variant>
        <vt:lpwstr>_Toc333845510</vt:lpwstr>
      </vt:variant>
      <vt:variant>
        <vt:i4>1638449</vt:i4>
      </vt:variant>
      <vt:variant>
        <vt:i4>50</vt:i4>
      </vt:variant>
      <vt:variant>
        <vt:i4>0</vt:i4>
      </vt:variant>
      <vt:variant>
        <vt:i4>5</vt:i4>
      </vt:variant>
      <vt:variant>
        <vt:lpwstr/>
      </vt:variant>
      <vt:variant>
        <vt:lpwstr>_Toc333845509</vt:lpwstr>
      </vt:variant>
      <vt:variant>
        <vt:i4>1638449</vt:i4>
      </vt:variant>
      <vt:variant>
        <vt:i4>44</vt:i4>
      </vt:variant>
      <vt:variant>
        <vt:i4>0</vt:i4>
      </vt:variant>
      <vt:variant>
        <vt:i4>5</vt:i4>
      </vt:variant>
      <vt:variant>
        <vt:lpwstr/>
      </vt:variant>
      <vt:variant>
        <vt:lpwstr>_Toc333845508</vt:lpwstr>
      </vt:variant>
      <vt:variant>
        <vt:i4>1638449</vt:i4>
      </vt:variant>
      <vt:variant>
        <vt:i4>38</vt:i4>
      </vt:variant>
      <vt:variant>
        <vt:i4>0</vt:i4>
      </vt:variant>
      <vt:variant>
        <vt:i4>5</vt:i4>
      </vt:variant>
      <vt:variant>
        <vt:lpwstr/>
      </vt:variant>
      <vt:variant>
        <vt:lpwstr>_Toc333845507</vt:lpwstr>
      </vt:variant>
      <vt:variant>
        <vt:i4>1638449</vt:i4>
      </vt:variant>
      <vt:variant>
        <vt:i4>32</vt:i4>
      </vt:variant>
      <vt:variant>
        <vt:i4>0</vt:i4>
      </vt:variant>
      <vt:variant>
        <vt:i4>5</vt:i4>
      </vt:variant>
      <vt:variant>
        <vt:lpwstr/>
      </vt:variant>
      <vt:variant>
        <vt:lpwstr>_Toc333845506</vt:lpwstr>
      </vt:variant>
      <vt:variant>
        <vt:i4>1638449</vt:i4>
      </vt:variant>
      <vt:variant>
        <vt:i4>26</vt:i4>
      </vt:variant>
      <vt:variant>
        <vt:i4>0</vt:i4>
      </vt:variant>
      <vt:variant>
        <vt:i4>5</vt:i4>
      </vt:variant>
      <vt:variant>
        <vt:lpwstr/>
      </vt:variant>
      <vt:variant>
        <vt:lpwstr>_Toc333845505</vt:lpwstr>
      </vt:variant>
      <vt:variant>
        <vt:i4>1638449</vt:i4>
      </vt:variant>
      <vt:variant>
        <vt:i4>20</vt:i4>
      </vt:variant>
      <vt:variant>
        <vt:i4>0</vt:i4>
      </vt:variant>
      <vt:variant>
        <vt:i4>5</vt:i4>
      </vt:variant>
      <vt:variant>
        <vt:lpwstr/>
      </vt:variant>
      <vt:variant>
        <vt:lpwstr>_Toc333845504</vt:lpwstr>
      </vt:variant>
      <vt:variant>
        <vt:i4>1638449</vt:i4>
      </vt:variant>
      <vt:variant>
        <vt:i4>14</vt:i4>
      </vt:variant>
      <vt:variant>
        <vt:i4>0</vt:i4>
      </vt:variant>
      <vt:variant>
        <vt:i4>5</vt:i4>
      </vt:variant>
      <vt:variant>
        <vt:lpwstr/>
      </vt:variant>
      <vt:variant>
        <vt:lpwstr>_Toc333845503</vt:lpwstr>
      </vt:variant>
      <vt:variant>
        <vt:i4>1638449</vt:i4>
      </vt:variant>
      <vt:variant>
        <vt:i4>8</vt:i4>
      </vt:variant>
      <vt:variant>
        <vt:i4>0</vt:i4>
      </vt:variant>
      <vt:variant>
        <vt:i4>5</vt:i4>
      </vt:variant>
      <vt:variant>
        <vt:lpwstr/>
      </vt:variant>
      <vt:variant>
        <vt:lpwstr>_Toc333845502</vt:lpwstr>
      </vt:variant>
      <vt:variant>
        <vt:i4>1638449</vt:i4>
      </vt:variant>
      <vt:variant>
        <vt:i4>2</vt:i4>
      </vt:variant>
      <vt:variant>
        <vt:i4>0</vt:i4>
      </vt:variant>
      <vt:variant>
        <vt:i4>5</vt:i4>
      </vt:variant>
      <vt:variant>
        <vt:lpwstr/>
      </vt:variant>
      <vt:variant>
        <vt:lpwstr>_Toc333845501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ChristianSloth</dc:creator>
  <cp:lastModifiedBy>Simon</cp:lastModifiedBy>
  <cp:revision>3</cp:revision>
  <cp:lastPrinted>2013-02-01T10:01:00Z</cp:lastPrinted>
  <dcterms:created xsi:type="dcterms:W3CDTF">2013-02-01T09:48:00Z</dcterms:created>
  <dcterms:modified xsi:type="dcterms:W3CDTF">2013-02-01T10:02:00Z</dcterms:modified>
</cp:coreProperties>
</file>